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D1BC9">
        <w:rPr>
          <w:rFonts w:ascii="Times New Roman" w:hAnsi="Times New Roman"/>
          <w:sz w:val="28"/>
          <w:szCs w:val="28"/>
        </w:rPr>
        <w:t>1350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D1BC9">
        <w:rPr>
          <w:rFonts w:ascii="Times New Roman" w:hAnsi="Times New Roman"/>
          <w:sz w:val="28"/>
          <w:szCs w:val="28"/>
        </w:rPr>
        <w:t>3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>местоположение установлено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A01415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37D99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7F42E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CD1BC9">
        <w:rPr>
          <w:rFonts w:ascii="Times New Roman" w:hAnsi="Times New Roman"/>
          <w:sz w:val="28"/>
          <w:szCs w:val="28"/>
        </w:rPr>
        <w:t>812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8F2FCC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9 декабря 2016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7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D156-DD92-456A-8C17-1AF7FB36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5</cp:revision>
  <cp:lastPrinted>2016-12-02T03:09:00Z</cp:lastPrinted>
  <dcterms:created xsi:type="dcterms:W3CDTF">2016-10-21T08:04:00Z</dcterms:created>
  <dcterms:modified xsi:type="dcterms:W3CDTF">2016-12-02T03:09:00Z</dcterms:modified>
</cp:coreProperties>
</file>