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CAF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AD0CAF" w:rsidRDefault="00AD0CAF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на участие в продаже были признаны несостоявшимися:</w:t>
      </w:r>
    </w:p>
    <w:p w:rsidR="00AD0CAF" w:rsidRDefault="00AD0CAF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 xml:space="preserve"> </w:t>
      </w:r>
      <w:r w:rsidR="00F623C1">
        <w:rPr>
          <w:color w:val="000000"/>
          <w:sz w:val="24"/>
          <w:szCs w:val="24"/>
        </w:rPr>
        <w:t xml:space="preserve">аукцион </w:t>
      </w:r>
      <w:r>
        <w:rPr>
          <w:color w:val="000000"/>
          <w:sz w:val="24"/>
          <w:szCs w:val="24"/>
        </w:rPr>
        <w:t>(</w:t>
      </w:r>
      <w:r w:rsidR="00F623C1">
        <w:rPr>
          <w:color w:val="000000"/>
          <w:sz w:val="24"/>
          <w:szCs w:val="24"/>
        </w:rPr>
        <w:t>15.03.2022</w:t>
      </w:r>
      <w:r>
        <w:rPr>
          <w:color w:val="000000"/>
          <w:sz w:val="24"/>
          <w:szCs w:val="24"/>
        </w:rPr>
        <w:t>);</w:t>
      </w:r>
    </w:p>
    <w:p w:rsidR="00635DB2" w:rsidRPr="00EF1190" w:rsidRDefault="00AD0CAF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EF1190">
        <w:rPr>
          <w:color w:val="000000"/>
          <w:sz w:val="24"/>
          <w:szCs w:val="24"/>
        </w:rPr>
        <w:t xml:space="preserve">продажа </w:t>
      </w:r>
      <w:r>
        <w:rPr>
          <w:color w:val="000000"/>
          <w:sz w:val="24"/>
          <w:szCs w:val="24"/>
        </w:rPr>
        <w:t>посредством публичного предложения (25.05.2022)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FDF"/>
    <w:rsid w:val="00635DB2"/>
    <w:rsid w:val="00766430"/>
    <w:rsid w:val="007B3CD6"/>
    <w:rsid w:val="008C135C"/>
    <w:rsid w:val="00AD0CAF"/>
    <w:rsid w:val="00D7020A"/>
    <w:rsid w:val="00DA58C3"/>
    <w:rsid w:val="00DD10C8"/>
    <w:rsid w:val="00F62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7</cp:revision>
  <dcterms:created xsi:type="dcterms:W3CDTF">2019-11-28T02:51:00Z</dcterms:created>
  <dcterms:modified xsi:type="dcterms:W3CDTF">2022-05-30T08:26:00Z</dcterms:modified>
</cp:coreProperties>
</file>