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4E0255" w:rsidRDefault="00AC54E0" w:rsidP="00AC54E0">
      <w:pPr>
        <w:widowControl w:val="0"/>
        <w:jc w:val="center"/>
        <w:rPr>
          <w:b/>
        </w:rPr>
      </w:pPr>
      <w:r w:rsidRPr="004E0255">
        <w:rPr>
          <w:b/>
        </w:rPr>
        <w:t xml:space="preserve">(извещение на сайте </w:t>
      </w:r>
      <w:hyperlink r:id="rId6" w:history="1">
        <w:r w:rsidRPr="004E0255">
          <w:rPr>
            <w:b/>
          </w:rPr>
          <w:t>www.torgi.gov.ru</w:t>
        </w:r>
      </w:hyperlink>
      <w:r w:rsidRPr="004E0255">
        <w:rPr>
          <w:b/>
        </w:rPr>
        <w:t xml:space="preserve"> №</w:t>
      </w:r>
      <w:r w:rsidR="000A53B9" w:rsidRPr="004E0255">
        <w:rPr>
          <w:b/>
        </w:rPr>
        <w:t xml:space="preserve"> </w:t>
      </w:r>
      <w:r w:rsidR="00250BA9">
        <w:rPr>
          <w:b/>
          <w:bCs/>
          <w:color w:val="000000"/>
        </w:rPr>
        <w:t>06</w:t>
      </w:r>
      <w:r w:rsidR="00A8452A">
        <w:rPr>
          <w:b/>
          <w:bCs/>
          <w:color w:val="000000"/>
        </w:rPr>
        <w:t>09</w:t>
      </w:r>
      <w:r w:rsidR="008700F6" w:rsidRPr="008700F6">
        <w:rPr>
          <w:b/>
          <w:bCs/>
          <w:color w:val="000000"/>
        </w:rPr>
        <w:t>21/2896549/</w:t>
      </w:r>
      <w:r w:rsidR="005F0642">
        <w:rPr>
          <w:b/>
          <w:bCs/>
          <w:color w:val="000000"/>
        </w:rPr>
        <w:t>01</w:t>
      </w:r>
      <w:r w:rsidR="00BA0443" w:rsidRPr="004E0255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228F8">
        <w:rPr>
          <w:rFonts w:ascii="Times New Roman" w:hAnsi="Times New Roman"/>
          <w:b w:val="0"/>
          <w:i w:val="0"/>
          <w:sz w:val="24"/>
          <w:szCs w:val="24"/>
        </w:rPr>
        <w:t>03.</w:t>
      </w:r>
      <w:r w:rsidR="00A8452A">
        <w:rPr>
          <w:rFonts w:ascii="Times New Roman" w:hAnsi="Times New Roman"/>
          <w:b w:val="0"/>
          <w:i w:val="0"/>
          <w:sz w:val="24"/>
          <w:szCs w:val="24"/>
        </w:rPr>
        <w:t>09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F228F8">
        <w:rPr>
          <w:rFonts w:ascii="Times New Roman" w:hAnsi="Times New Roman"/>
          <w:b w:val="0"/>
          <w:i w:val="0"/>
          <w:sz w:val="24"/>
          <w:szCs w:val="24"/>
        </w:rPr>
        <w:t>301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8452A">
        <w:rPr>
          <w:rFonts w:ascii="Times New Roman" w:hAnsi="Times New Roman"/>
          <w:b w:val="0"/>
          <w:i w:val="0"/>
          <w:sz w:val="24"/>
          <w:szCs w:val="24"/>
        </w:rPr>
        <w:t>67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A8452A">
        <w:rPr>
          <w:rFonts w:ascii="Times New Roman" w:hAnsi="Times New Roman"/>
          <w:b w:val="0"/>
          <w:i w:val="0"/>
          <w:sz w:val="24"/>
          <w:szCs w:val="24"/>
        </w:rPr>
        <w:t>Ленин</w:t>
      </w:r>
      <w:r w:rsidR="00545359">
        <w:rPr>
          <w:rFonts w:ascii="Times New Roman" w:hAnsi="Times New Roman"/>
          <w:b w:val="0"/>
          <w:i w:val="0"/>
          <w:sz w:val="24"/>
          <w:szCs w:val="24"/>
        </w:rPr>
        <w:t>а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A8452A">
        <w:rPr>
          <w:rFonts w:ascii="Times New Roman" w:hAnsi="Times New Roman"/>
          <w:b w:val="0"/>
          <w:i w:val="0"/>
          <w:sz w:val="24"/>
          <w:szCs w:val="24"/>
        </w:rPr>
        <w:t>49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A8452A">
        <w:t>Ленин</w:t>
      </w:r>
      <w:r w:rsidR="00545359">
        <w:t>а</w:t>
      </w:r>
      <w:r w:rsidR="00700897">
        <w:t xml:space="preserve">, д. </w:t>
      </w:r>
      <w:r w:rsidR="00A8452A">
        <w:t>49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A8452A">
        <w:t>67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A8452A">
        <w:t>158,1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A8452A">
        <w:t>56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>Этажность –</w:t>
      </w:r>
      <w:r w:rsidR="00545359">
        <w:rPr>
          <w:b/>
        </w:rPr>
        <w:t xml:space="preserve"> </w:t>
      </w:r>
      <w:r w:rsidR="00545359" w:rsidRPr="00545359">
        <w:t>подвал</w:t>
      </w:r>
      <w:r w:rsidR="00A8452A">
        <w:t>, антресоль, 1 этаж</w:t>
      </w:r>
      <w:r w:rsidR="00545359">
        <w:rPr>
          <w:b/>
        </w:rPr>
        <w:t xml:space="preserve"> </w:t>
      </w:r>
      <w:r w:rsidR="00A8452A">
        <w:t>четырех</w:t>
      </w:r>
      <w:r w:rsidR="00231148">
        <w:t xml:space="preserve">этажного </w:t>
      </w:r>
      <w:r w:rsidR="00545359">
        <w:t>многоквартирного жилого дома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545359" w:rsidRPr="008E0CC4" w:rsidRDefault="00545359" w:rsidP="00545359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proofErr w:type="gramStart"/>
      <w:r w:rsidR="00A8452A">
        <w:rPr>
          <w:sz w:val="24"/>
          <w:szCs w:val="24"/>
        </w:rPr>
        <w:t>Информация о т</w:t>
      </w:r>
      <w:r w:rsidRPr="00375CD6">
        <w:rPr>
          <w:sz w:val="24"/>
          <w:szCs w:val="24"/>
        </w:rPr>
        <w:t>ехническо</w:t>
      </w:r>
      <w:r w:rsidR="00A8452A">
        <w:rPr>
          <w:sz w:val="24"/>
          <w:szCs w:val="24"/>
        </w:rPr>
        <w:t>м</w:t>
      </w:r>
      <w:r w:rsidRPr="00375CD6">
        <w:rPr>
          <w:sz w:val="24"/>
          <w:szCs w:val="24"/>
        </w:rPr>
        <w:t xml:space="preserve"> состояние</w:t>
      </w:r>
      <w:r>
        <w:rPr>
          <w:sz w:val="24"/>
          <w:szCs w:val="24"/>
        </w:rPr>
        <w:t xml:space="preserve"> объекта</w:t>
      </w:r>
      <w:r w:rsidR="00A8452A">
        <w:rPr>
          <w:sz w:val="24"/>
          <w:szCs w:val="24"/>
        </w:rPr>
        <w:t xml:space="preserve"> приведена в </w:t>
      </w:r>
      <w:r w:rsidR="00A8452A" w:rsidRPr="00375CD6">
        <w:rPr>
          <w:sz w:val="24"/>
          <w:szCs w:val="24"/>
        </w:rPr>
        <w:t>Приложени</w:t>
      </w:r>
      <w:r w:rsidR="00A8452A">
        <w:rPr>
          <w:sz w:val="24"/>
          <w:szCs w:val="24"/>
        </w:rPr>
        <w:t>и</w:t>
      </w:r>
      <w:r w:rsidR="00A8452A" w:rsidRPr="00375CD6">
        <w:rPr>
          <w:sz w:val="24"/>
          <w:szCs w:val="24"/>
        </w:rPr>
        <w:t xml:space="preserve"> № 3 к  </w:t>
      </w:r>
      <w:r w:rsidR="00A8452A" w:rsidRPr="00375CD6">
        <w:rPr>
          <w:bCs/>
          <w:sz w:val="24"/>
          <w:szCs w:val="24"/>
        </w:rPr>
        <w:t xml:space="preserve"> настоящему информационному сообщению</w:t>
      </w:r>
      <w:r w:rsidR="00A8452A">
        <w:rPr>
          <w:bCs/>
          <w:sz w:val="24"/>
          <w:szCs w:val="24"/>
        </w:rPr>
        <w:t xml:space="preserve"> (</w:t>
      </w:r>
      <w:r w:rsidRPr="00375CD6">
        <w:rPr>
          <w:sz w:val="24"/>
          <w:szCs w:val="24"/>
        </w:rPr>
        <w:t xml:space="preserve">акт визуального осмотра от </w:t>
      </w:r>
      <w:r w:rsidR="00A8452A">
        <w:rPr>
          <w:sz w:val="24"/>
          <w:szCs w:val="24"/>
        </w:rPr>
        <w:t>13.04.2021)</w:t>
      </w:r>
      <w:r w:rsidRPr="008E0CC4">
        <w:rPr>
          <w:sz w:val="24"/>
          <w:szCs w:val="24"/>
        </w:rPr>
        <w:t>.</w:t>
      </w:r>
      <w:proofErr w:type="gramEnd"/>
      <w:r w:rsidRPr="008E0CC4">
        <w:rPr>
          <w:sz w:val="24"/>
          <w:szCs w:val="24"/>
        </w:rPr>
        <w:t xml:space="preserve">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</w:t>
      </w:r>
      <w:r w:rsidR="00A8452A">
        <w:rPr>
          <w:sz w:val="24"/>
          <w:szCs w:val="24"/>
        </w:rPr>
        <w:t>о стороны ул. Ленина</w:t>
      </w:r>
      <w:r w:rsidRPr="008E0CC4">
        <w:rPr>
          <w:sz w:val="24"/>
          <w:szCs w:val="24"/>
        </w:rPr>
        <w:t xml:space="preserve">. </w:t>
      </w:r>
    </w:p>
    <w:p w:rsidR="00545359" w:rsidRPr="00231148" w:rsidRDefault="00545359" w:rsidP="00545359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545359" w:rsidRPr="00EF1190" w:rsidRDefault="00545359" w:rsidP="0054535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 w:rsidR="00A8452A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545359">
        <w:t>1 </w:t>
      </w:r>
      <w:r w:rsidR="00A8452A">
        <w:t>320</w:t>
      </w:r>
      <w:r w:rsidR="00545359">
        <w:t xml:space="preserve"> </w:t>
      </w:r>
      <w:r w:rsidR="007B696C">
        <w:t>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A8452A">
        <w:rPr>
          <w:b/>
        </w:rPr>
        <w:t>5</w:t>
      </w:r>
      <w:r w:rsidR="00431EEE" w:rsidRPr="00C56CBE">
        <w:rPr>
          <w:b/>
        </w:rPr>
        <w:t xml:space="preserve"> час. 00  мин. </w:t>
      </w:r>
      <w:r w:rsidR="00431EEE" w:rsidRPr="00F228F8">
        <w:rPr>
          <w:b/>
        </w:rPr>
        <w:t>«</w:t>
      </w:r>
      <w:r w:rsidR="00A8452A" w:rsidRPr="00F228F8">
        <w:rPr>
          <w:b/>
        </w:rPr>
        <w:t>1</w:t>
      </w:r>
      <w:r w:rsidR="00F228F8" w:rsidRPr="00F228F8">
        <w:rPr>
          <w:b/>
        </w:rPr>
        <w:t>4</w:t>
      </w:r>
      <w:r w:rsidRPr="00F228F8">
        <w:rPr>
          <w:b/>
        </w:rPr>
        <w:t xml:space="preserve">» </w:t>
      </w:r>
      <w:r w:rsidR="00A8452A" w:rsidRPr="00F228F8">
        <w:rPr>
          <w:b/>
        </w:rPr>
        <w:t>сентябр</w:t>
      </w:r>
      <w:r w:rsidR="0039754C" w:rsidRPr="00F228F8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F228F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F228F8">
        <w:rPr>
          <w:b/>
        </w:rPr>
        <w:t>Дата окончания приема заявок</w:t>
      </w:r>
      <w:r w:rsidRPr="00F228F8">
        <w:t xml:space="preserve"> на участие в аукционе – </w:t>
      </w:r>
      <w:r w:rsidRPr="00F228F8">
        <w:rPr>
          <w:b/>
        </w:rPr>
        <w:t xml:space="preserve">в </w:t>
      </w:r>
      <w:r w:rsidR="00D45CBE" w:rsidRPr="00F228F8">
        <w:rPr>
          <w:b/>
        </w:rPr>
        <w:t>1</w:t>
      </w:r>
      <w:r w:rsidR="00A8452A" w:rsidRPr="00F228F8">
        <w:rPr>
          <w:b/>
        </w:rPr>
        <w:t>3</w:t>
      </w:r>
      <w:r w:rsidR="00D45CBE" w:rsidRPr="00F228F8">
        <w:rPr>
          <w:b/>
        </w:rPr>
        <w:t xml:space="preserve"> час. 00 мин. «</w:t>
      </w:r>
      <w:r w:rsidR="00476053" w:rsidRPr="00F228F8">
        <w:rPr>
          <w:b/>
        </w:rPr>
        <w:t>30</w:t>
      </w:r>
      <w:r w:rsidRPr="00F228F8">
        <w:rPr>
          <w:b/>
        </w:rPr>
        <w:t xml:space="preserve">» </w:t>
      </w:r>
      <w:r w:rsidR="00476053" w:rsidRPr="00F228F8">
        <w:rPr>
          <w:b/>
        </w:rPr>
        <w:t>ноя</w:t>
      </w:r>
      <w:r w:rsidR="00C136E0" w:rsidRPr="00F228F8">
        <w:rPr>
          <w:b/>
        </w:rPr>
        <w:t>бр</w:t>
      </w:r>
      <w:r w:rsidR="00266EFC" w:rsidRPr="00F228F8">
        <w:rPr>
          <w:b/>
        </w:rPr>
        <w:t xml:space="preserve">я </w:t>
      </w:r>
      <w:r w:rsidRPr="00F228F8">
        <w:rPr>
          <w:b/>
        </w:rPr>
        <w:t xml:space="preserve"> 20</w:t>
      </w:r>
      <w:r w:rsidR="003C61C3" w:rsidRPr="00F228F8">
        <w:rPr>
          <w:b/>
        </w:rPr>
        <w:t>2</w:t>
      </w:r>
      <w:r w:rsidR="007B696C" w:rsidRPr="00F228F8">
        <w:rPr>
          <w:b/>
        </w:rPr>
        <w:t>1</w:t>
      </w:r>
      <w:r w:rsidRPr="00F228F8">
        <w:rPr>
          <w:b/>
        </w:rPr>
        <w:t xml:space="preserve"> года. </w:t>
      </w:r>
    </w:p>
    <w:p w:rsidR="00AC54E0" w:rsidRPr="00F228F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F228F8">
        <w:rPr>
          <w:b/>
        </w:rPr>
        <w:t>Рассмотрение заявок и признание претендентов участниками</w:t>
      </w:r>
      <w:r w:rsidRPr="00F228F8">
        <w:t xml:space="preserve"> </w:t>
      </w:r>
      <w:r w:rsidRPr="00F228F8">
        <w:rPr>
          <w:b/>
        </w:rPr>
        <w:t>аукциона</w:t>
      </w:r>
      <w:r w:rsidRPr="00F228F8">
        <w:t xml:space="preserve"> состоится  </w:t>
      </w:r>
      <w:r w:rsidR="00D45CBE" w:rsidRPr="00F228F8">
        <w:rPr>
          <w:b/>
        </w:rPr>
        <w:t>«</w:t>
      </w:r>
      <w:r w:rsidR="00476053" w:rsidRPr="00F228F8">
        <w:rPr>
          <w:b/>
        </w:rPr>
        <w:t>01</w:t>
      </w:r>
      <w:r w:rsidRPr="00F228F8">
        <w:rPr>
          <w:b/>
        </w:rPr>
        <w:t xml:space="preserve">» </w:t>
      </w:r>
      <w:r w:rsidR="00476053" w:rsidRPr="00F228F8">
        <w:rPr>
          <w:b/>
        </w:rPr>
        <w:t>дека</w:t>
      </w:r>
      <w:r w:rsidR="00C136E0" w:rsidRPr="00F228F8">
        <w:rPr>
          <w:b/>
        </w:rPr>
        <w:t>бр</w:t>
      </w:r>
      <w:r w:rsidR="00266EFC" w:rsidRPr="00F228F8">
        <w:rPr>
          <w:b/>
        </w:rPr>
        <w:t>я</w:t>
      </w:r>
      <w:r w:rsidRPr="00F228F8">
        <w:rPr>
          <w:b/>
        </w:rPr>
        <w:t xml:space="preserve"> 20</w:t>
      </w:r>
      <w:r w:rsidR="003C61C3" w:rsidRPr="00F228F8">
        <w:rPr>
          <w:b/>
        </w:rPr>
        <w:t>2</w:t>
      </w:r>
      <w:r w:rsidR="007B696C" w:rsidRPr="00F228F8">
        <w:rPr>
          <w:b/>
        </w:rPr>
        <w:t>1</w:t>
      </w:r>
      <w:r w:rsidRPr="00F228F8">
        <w:rPr>
          <w:b/>
        </w:rPr>
        <w:t xml:space="preserve"> года. </w:t>
      </w:r>
    </w:p>
    <w:p w:rsidR="00AC54E0" w:rsidRPr="00F228F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F228F8">
        <w:rPr>
          <w:b/>
        </w:rPr>
        <w:t>Аукцион в электронной форме состоится</w:t>
      </w:r>
      <w:r w:rsidRPr="00F228F8">
        <w:t xml:space="preserve"> </w:t>
      </w:r>
      <w:r w:rsidRPr="00F228F8">
        <w:rPr>
          <w:b/>
        </w:rPr>
        <w:t xml:space="preserve">в </w:t>
      </w:r>
      <w:r w:rsidR="007B696C" w:rsidRPr="00F228F8">
        <w:rPr>
          <w:b/>
        </w:rPr>
        <w:t>0</w:t>
      </w:r>
      <w:r w:rsidR="00216F42" w:rsidRPr="00F228F8">
        <w:rPr>
          <w:b/>
        </w:rPr>
        <w:t>6</w:t>
      </w:r>
      <w:r w:rsidRPr="00F228F8">
        <w:rPr>
          <w:b/>
        </w:rPr>
        <w:t xml:space="preserve"> час. </w:t>
      </w:r>
      <w:r w:rsidR="00E9651D" w:rsidRPr="00F228F8">
        <w:rPr>
          <w:b/>
        </w:rPr>
        <w:t>0</w:t>
      </w:r>
      <w:r w:rsidRPr="00F228F8">
        <w:rPr>
          <w:b/>
        </w:rPr>
        <w:t>0  мин. «</w:t>
      </w:r>
      <w:r w:rsidR="00476053" w:rsidRPr="00F228F8">
        <w:rPr>
          <w:b/>
        </w:rPr>
        <w:t>03</w:t>
      </w:r>
      <w:r w:rsidRPr="00F228F8">
        <w:rPr>
          <w:b/>
        </w:rPr>
        <w:t xml:space="preserve">» </w:t>
      </w:r>
      <w:r w:rsidR="00476053" w:rsidRPr="00F228F8">
        <w:rPr>
          <w:b/>
        </w:rPr>
        <w:t>дека</w:t>
      </w:r>
      <w:r w:rsidR="00C136E0" w:rsidRPr="00F228F8">
        <w:rPr>
          <w:b/>
        </w:rPr>
        <w:t>бр</w:t>
      </w:r>
      <w:r w:rsidR="00266EFC" w:rsidRPr="00F228F8">
        <w:rPr>
          <w:b/>
        </w:rPr>
        <w:t>я</w:t>
      </w:r>
      <w:r w:rsidRPr="00F228F8">
        <w:rPr>
          <w:b/>
        </w:rPr>
        <w:t xml:space="preserve"> 20</w:t>
      </w:r>
      <w:r w:rsidR="003C61C3" w:rsidRPr="00F228F8">
        <w:rPr>
          <w:b/>
        </w:rPr>
        <w:t>2</w:t>
      </w:r>
      <w:r w:rsidR="007B696C" w:rsidRPr="00F228F8">
        <w:rPr>
          <w:b/>
        </w:rPr>
        <w:t>1</w:t>
      </w:r>
      <w:r w:rsidRPr="00F228F8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приведен</w:t>
      </w:r>
      <w:r w:rsidR="00B13C88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 xml:space="preserve">ретендента подписана </w:t>
      </w:r>
      <w:r w:rsidRPr="0087350D"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F228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F228F8">
        <w:rPr>
          <w:rFonts w:eastAsia="Calibri"/>
        </w:rPr>
        <w:t xml:space="preserve">Размер задатка </w:t>
      </w:r>
      <w:r w:rsidR="00C136E0" w:rsidRPr="00F228F8">
        <w:rPr>
          <w:b/>
        </w:rPr>
        <w:t>264 0</w:t>
      </w:r>
      <w:r w:rsidR="006E2159" w:rsidRPr="00F228F8">
        <w:rPr>
          <w:b/>
        </w:rPr>
        <w:t>0</w:t>
      </w:r>
      <w:r w:rsidRPr="00F228F8">
        <w:rPr>
          <w:b/>
        </w:rPr>
        <w:t>0</w:t>
      </w:r>
      <w:r w:rsidRPr="00F228F8">
        <w:rPr>
          <w:rFonts w:eastAsia="Calibri"/>
          <w:b/>
        </w:rPr>
        <w:t xml:space="preserve"> (</w:t>
      </w:r>
      <w:r w:rsidR="00C136E0" w:rsidRPr="00F228F8">
        <w:rPr>
          <w:rFonts w:eastAsia="Calibri"/>
          <w:b/>
        </w:rPr>
        <w:t>двести</w:t>
      </w:r>
      <w:r w:rsidR="00E9651D" w:rsidRPr="00F228F8">
        <w:rPr>
          <w:rFonts w:eastAsia="Calibri"/>
          <w:b/>
        </w:rPr>
        <w:t xml:space="preserve"> </w:t>
      </w:r>
      <w:r w:rsidR="00216F42" w:rsidRPr="00F228F8">
        <w:rPr>
          <w:rFonts w:eastAsia="Calibri"/>
          <w:b/>
        </w:rPr>
        <w:t xml:space="preserve"> </w:t>
      </w:r>
      <w:r w:rsidR="00AE2BAB" w:rsidRPr="00F228F8">
        <w:rPr>
          <w:rFonts w:eastAsia="Calibri"/>
          <w:b/>
        </w:rPr>
        <w:t>шест</w:t>
      </w:r>
      <w:r w:rsidR="00F44E30" w:rsidRPr="00F228F8">
        <w:rPr>
          <w:rFonts w:eastAsia="Calibri"/>
          <w:b/>
        </w:rPr>
        <w:t>ь</w:t>
      </w:r>
      <w:r w:rsidR="00C136E0" w:rsidRPr="00F228F8">
        <w:rPr>
          <w:rFonts w:eastAsia="Calibri"/>
          <w:b/>
        </w:rPr>
        <w:t>десят четыре</w:t>
      </w:r>
      <w:r w:rsidR="00F44E30" w:rsidRPr="00F228F8">
        <w:rPr>
          <w:rFonts w:eastAsia="Calibri"/>
          <w:b/>
        </w:rPr>
        <w:t xml:space="preserve"> </w:t>
      </w:r>
      <w:r w:rsidRPr="00F228F8">
        <w:rPr>
          <w:rFonts w:eastAsia="Calibri"/>
          <w:b/>
        </w:rPr>
        <w:t>тысяч</w:t>
      </w:r>
      <w:r w:rsidR="00C136E0" w:rsidRPr="00F228F8">
        <w:rPr>
          <w:rFonts w:eastAsia="Calibri"/>
          <w:b/>
        </w:rPr>
        <w:t>и</w:t>
      </w:r>
      <w:r w:rsidRPr="00F228F8">
        <w:rPr>
          <w:rFonts w:eastAsia="Calibri"/>
          <w:b/>
        </w:rPr>
        <w:t>) рублей 00 коп.</w:t>
      </w:r>
    </w:p>
    <w:p w:rsidR="007B696C" w:rsidRPr="00F228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F228F8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F228F8">
        <w:rPr>
          <w:rFonts w:eastAsia="Calibri"/>
          <w:b/>
        </w:rPr>
        <w:t>не позднее «</w:t>
      </w:r>
      <w:r w:rsidR="00476053" w:rsidRPr="00F228F8">
        <w:rPr>
          <w:rFonts w:eastAsia="Calibri"/>
          <w:b/>
        </w:rPr>
        <w:t>30</w:t>
      </w:r>
      <w:r w:rsidRPr="00F228F8">
        <w:rPr>
          <w:rFonts w:eastAsia="Calibri"/>
          <w:b/>
        </w:rPr>
        <w:t xml:space="preserve">» </w:t>
      </w:r>
      <w:r w:rsidR="00476053" w:rsidRPr="00F228F8">
        <w:rPr>
          <w:rFonts w:eastAsia="Calibri"/>
          <w:b/>
        </w:rPr>
        <w:t>но</w:t>
      </w:r>
      <w:r w:rsidR="00C136E0" w:rsidRPr="00F228F8">
        <w:rPr>
          <w:rFonts w:eastAsia="Calibri"/>
          <w:b/>
        </w:rPr>
        <w:t>ябр</w:t>
      </w:r>
      <w:r w:rsidRPr="00F228F8">
        <w:rPr>
          <w:rFonts w:eastAsia="Calibri"/>
          <w:b/>
        </w:rPr>
        <w:t>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F228F8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 xml:space="preserve">нежилого помещения № </w:t>
      </w:r>
      <w:r w:rsidR="00C136E0">
        <w:t>67</w:t>
      </w:r>
      <w:r w:rsidR="006E2159">
        <w:t xml:space="preserve"> по ул. </w:t>
      </w:r>
      <w:r w:rsidR="00C136E0">
        <w:t>Ленин</w:t>
      </w:r>
      <w:r w:rsidR="00E9651D">
        <w:t>а</w:t>
      </w:r>
      <w:r w:rsidR="006E2159">
        <w:t>, д.</w:t>
      </w:r>
      <w:r w:rsidR="00C136E0">
        <w:t>49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C136E0">
        <w:t>сентябр</w:t>
      </w:r>
      <w:r w:rsidR="00216F42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E9651D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рабоч</w:t>
      </w:r>
      <w:r w:rsidR="00E9651D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</w:t>
      </w:r>
      <w:r w:rsidR="00E9651D">
        <w:rPr>
          <w:sz w:val="24"/>
          <w:szCs w:val="24"/>
        </w:rPr>
        <w:t>пятницу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</w:t>
      </w:r>
      <w:r w:rsidR="00E9651D">
        <w:rPr>
          <w:sz w:val="24"/>
          <w:szCs w:val="24"/>
        </w:rPr>
        <w:t>24</w:t>
      </w:r>
      <w:r w:rsidRPr="006E2159">
        <w:rPr>
          <w:sz w:val="24"/>
          <w:szCs w:val="24"/>
        </w:rPr>
        <w:t>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аукциона в электронной форме, определения его </w:t>
      </w:r>
      <w:r w:rsidRPr="0087350D">
        <w:rPr>
          <w:b/>
        </w:rPr>
        <w:lastRenderedPageBreak/>
        <w:t>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C136E0">
        <w:rPr>
          <w:b/>
        </w:rPr>
        <w:t>65</w:t>
      </w:r>
      <w:r w:rsidR="00AE2BAB">
        <w:rPr>
          <w:b/>
        </w:rPr>
        <w:t xml:space="preserve"> 0</w:t>
      </w:r>
      <w:r w:rsidRPr="009F1435">
        <w:rPr>
          <w:rFonts w:eastAsia="Calibri"/>
          <w:b/>
        </w:rPr>
        <w:t>00 (</w:t>
      </w:r>
      <w:r w:rsidR="00C136E0">
        <w:rPr>
          <w:rFonts w:eastAsia="Calibri"/>
          <w:b/>
        </w:rPr>
        <w:t>шест</w:t>
      </w:r>
      <w:r w:rsidR="00E9651D">
        <w:rPr>
          <w:rFonts w:eastAsia="Calibri"/>
          <w:b/>
        </w:rPr>
        <w:t xml:space="preserve">ьдесят </w:t>
      </w:r>
      <w:r w:rsidR="00C136E0">
        <w:rPr>
          <w:rFonts w:eastAsia="Calibri"/>
          <w:b/>
        </w:rPr>
        <w:t>пять</w:t>
      </w:r>
      <w:r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 xml:space="preserve"> 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lastRenderedPageBreak/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6E2159" w:rsidRPr="00B87009">
        <w:rPr>
          <w:sz w:val="24"/>
          <w:szCs w:val="24"/>
        </w:rPr>
        <w:t xml:space="preserve">перечисление </w:t>
      </w:r>
      <w:r w:rsidR="009B74C6">
        <w:rPr>
          <w:sz w:val="24"/>
          <w:szCs w:val="24"/>
        </w:rPr>
        <w:t>п</w:t>
      </w:r>
      <w:r w:rsidR="009B74C6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9B74C6">
        <w:rPr>
          <w:sz w:val="24"/>
          <w:szCs w:val="24"/>
        </w:rPr>
        <w:t>3 000</w:t>
      </w:r>
      <w:r w:rsidR="009B74C6" w:rsidRPr="00C749E9">
        <w:rPr>
          <w:sz w:val="24"/>
          <w:szCs w:val="24"/>
        </w:rPr>
        <w:t xml:space="preserve"> (</w:t>
      </w:r>
      <w:r w:rsidR="009B74C6">
        <w:rPr>
          <w:sz w:val="24"/>
          <w:szCs w:val="24"/>
        </w:rPr>
        <w:t>три</w:t>
      </w:r>
      <w:r w:rsidR="009B74C6" w:rsidRPr="00C749E9">
        <w:rPr>
          <w:sz w:val="24"/>
          <w:szCs w:val="24"/>
        </w:rPr>
        <w:t xml:space="preserve"> тысяч</w:t>
      </w:r>
      <w:r w:rsidR="009B74C6">
        <w:rPr>
          <w:sz w:val="24"/>
          <w:szCs w:val="24"/>
        </w:rPr>
        <w:t>и</w:t>
      </w:r>
      <w:r w:rsidR="009B74C6" w:rsidRPr="00C749E9">
        <w:rPr>
          <w:sz w:val="24"/>
          <w:szCs w:val="24"/>
        </w:rPr>
        <w:t xml:space="preserve">) рублей </w:t>
      </w:r>
      <w:r w:rsidR="009B74C6">
        <w:rPr>
          <w:sz w:val="24"/>
          <w:szCs w:val="24"/>
        </w:rPr>
        <w:t>00</w:t>
      </w:r>
      <w:r w:rsidR="009B74C6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9B74C6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03100643000000011900 в ОТДЕЛЕНИЕ КРАСНОЯРСК БАНКА 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2452</w:t>
      </w:r>
      <w:r w:rsidR="00E9651D">
        <w:rPr>
          <w:sz w:val="24"/>
          <w:szCs w:val="24"/>
        </w:rPr>
        <w:t>012069</w:t>
      </w:r>
      <w:r w:rsidR="006E2159" w:rsidRPr="00733C08">
        <w:rPr>
          <w:sz w:val="24"/>
          <w:szCs w:val="24"/>
        </w:rPr>
        <w:t xml:space="preserve">, КПП получателя 245201001. Код бюджетной классификации  (КБК) – </w:t>
      </w:r>
      <w:r w:rsidR="006E2159">
        <w:rPr>
          <w:sz w:val="24"/>
          <w:szCs w:val="24"/>
        </w:rPr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</w:t>
      </w:r>
      <w:r w:rsidRPr="00C749E9">
        <w:rPr>
          <w:color w:val="000000"/>
          <w:sz w:val="24"/>
          <w:szCs w:val="24"/>
        </w:rPr>
        <w:lastRenderedPageBreak/>
        <w:t>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F228F8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7B696C">
        <w:t>ачальник</w:t>
      </w:r>
      <w:r>
        <w:t>а</w:t>
      </w:r>
      <w:r w:rsidR="007B696C">
        <w:t xml:space="preserve">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F228F8">
        <w:t xml:space="preserve">                    С.М. Кочергина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2543D"/>
    <w:rsid w:val="00033F8E"/>
    <w:rsid w:val="0005337A"/>
    <w:rsid w:val="00073962"/>
    <w:rsid w:val="000836FE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16BB3"/>
    <w:rsid w:val="00216F42"/>
    <w:rsid w:val="00227461"/>
    <w:rsid w:val="00231148"/>
    <w:rsid w:val="00250BA9"/>
    <w:rsid w:val="00251EF0"/>
    <w:rsid w:val="00252B29"/>
    <w:rsid w:val="00263ECA"/>
    <w:rsid w:val="00266EFC"/>
    <w:rsid w:val="00275D5E"/>
    <w:rsid w:val="002871CA"/>
    <w:rsid w:val="00291892"/>
    <w:rsid w:val="002D1EB9"/>
    <w:rsid w:val="002E7340"/>
    <w:rsid w:val="00321D47"/>
    <w:rsid w:val="0032357E"/>
    <w:rsid w:val="003248CD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76053"/>
    <w:rsid w:val="00484F14"/>
    <w:rsid w:val="00495168"/>
    <w:rsid w:val="004A7172"/>
    <w:rsid w:val="004C0AA9"/>
    <w:rsid w:val="004C184E"/>
    <w:rsid w:val="004C5884"/>
    <w:rsid w:val="004D110A"/>
    <w:rsid w:val="004E0255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45359"/>
    <w:rsid w:val="00564391"/>
    <w:rsid w:val="00573662"/>
    <w:rsid w:val="005A2682"/>
    <w:rsid w:val="005A2913"/>
    <w:rsid w:val="005B5CD1"/>
    <w:rsid w:val="005C2631"/>
    <w:rsid w:val="005C6991"/>
    <w:rsid w:val="005F0642"/>
    <w:rsid w:val="005F3333"/>
    <w:rsid w:val="00600C15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66E7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80658A"/>
    <w:rsid w:val="00850886"/>
    <w:rsid w:val="00851DE1"/>
    <w:rsid w:val="00852B43"/>
    <w:rsid w:val="008659AB"/>
    <w:rsid w:val="008700F6"/>
    <w:rsid w:val="0087350D"/>
    <w:rsid w:val="00885F85"/>
    <w:rsid w:val="00896F05"/>
    <w:rsid w:val="008C6B17"/>
    <w:rsid w:val="008D0F77"/>
    <w:rsid w:val="008D5CF5"/>
    <w:rsid w:val="008E0CC4"/>
    <w:rsid w:val="008F0DA7"/>
    <w:rsid w:val="008F7759"/>
    <w:rsid w:val="00913F0E"/>
    <w:rsid w:val="009544EC"/>
    <w:rsid w:val="009639B1"/>
    <w:rsid w:val="00964812"/>
    <w:rsid w:val="00981D57"/>
    <w:rsid w:val="00981D87"/>
    <w:rsid w:val="009851A9"/>
    <w:rsid w:val="009A3369"/>
    <w:rsid w:val="009B74C6"/>
    <w:rsid w:val="009C190E"/>
    <w:rsid w:val="009C310A"/>
    <w:rsid w:val="009D26FB"/>
    <w:rsid w:val="009F1435"/>
    <w:rsid w:val="00A13560"/>
    <w:rsid w:val="00A52FF8"/>
    <w:rsid w:val="00A70EB7"/>
    <w:rsid w:val="00A8452A"/>
    <w:rsid w:val="00AC1DC4"/>
    <w:rsid w:val="00AC4C64"/>
    <w:rsid w:val="00AC54E0"/>
    <w:rsid w:val="00AC5AFD"/>
    <w:rsid w:val="00AD5870"/>
    <w:rsid w:val="00AE2BAB"/>
    <w:rsid w:val="00B1206E"/>
    <w:rsid w:val="00B13C88"/>
    <w:rsid w:val="00B22248"/>
    <w:rsid w:val="00B26BD2"/>
    <w:rsid w:val="00B27F5D"/>
    <w:rsid w:val="00B32B92"/>
    <w:rsid w:val="00B32EE1"/>
    <w:rsid w:val="00B41907"/>
    <w:rsid w:val="00B5418B"/>
    <w:rsid w:val="00B61B07"/>
    <w:rsid w:val="00B751A5"/>
    <w:rsid w:val="00BA0443"/>
    <w:rsid w:val="00BA41E6"/>
    <w:rsid w:val="00BB472B"/>
    <w:rsid w:val="00BE7EB6"/>
    <w:rsid w:val="00C013E9"/>
    <w:rsid w:val="00C03136"/>
    <w:rsid w:val="00C065CD"/>
    <w:rsid w:val="00C136E0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651D"/>
    <w:rsid w:val="00E97409"/>
    <w:rsid w:val="00EE126F"/>
    <w:rsid w:val="00EE5CD6"/>
    <w:rsid w:val="00EF1190"/>
    <w:rsid w:val="00EF494C"/>
    <w:rsid w:val="00F228F8"/>
    <w:rsid w:val="00F44E30"/>
    <w:rsid w:val="00F51BCF"/>
    <w:rsid w:val="00F720C7"/>
    <w:rsid w:val="00F83DC7"/>
    <w:rsid w:val="00F96597"/>
    <w:rsid w:val="00FD1EDD"/>
    <w:rsid w:val="00FD3788"/>
    <w:rsid w:val="00FE24ED"/>
    <w:rsid w:val="00FE57D0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E098-A7D2-42B7-A5DF-022D03F2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10</cp:revision>
  <cp:lastPrinted>2020-05-22T09:08:00Z</cp:lastPrinted>
  <dcterms:created xsi:type="dcterms:W3CDTF">2021-08-30T09:54:00Z</dcterms:created>
  <dcterms:modified xsi:type="dcterms:W3CDTF">2021-09-06T07:09:00Z</dcterms:modified>
</cp:coreProperties>
</file>