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</w:t>
      </w:r>
      <w:r w:rsidR="00C478A6" w:rsidRPr="0087350D">
        <w:rPr>
          <w:b/>
        </w:rPr>
        <w:t>№</w:t>
      </w:r>
      <w:r w:rsidR="00E0756D" w:rsidRPr="00E0756D">
        <w:rPr>
          <w:b/>
          <w:bCs/>
        </w:rPr>
        <w:t xml:space="preserve"> </w:t>
      </w:r>
      <w:r w:rsidR="00E0756D">
        <w:rPr>
          <w:b/>
          <w:bCs/>
        </w:rPr>
        <w:t>100720/2896549/02)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5494"/>
      </w:tblGrid>
      <w:tr w:rsidR="00AC54E0" w:rsidRPr="0087350D" w:rsidTr="00D51EB0">
        <w:trPr>
          <w:trHeight w:val="315"/>
          <w:jc w:val="center"/>
        </w:trPr>
        <w:tc>
          <w:tcPr>
            <w:tcW w:w="43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5494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D51EB0">
        <w:trPr>
          <w:trHeight w:val="303"/>
          <w:jc w:val="center"/>
        </w:trPr>
        <w:tc>
          <w:tcPr>
            <w:tcW w:w="43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5494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D51EB0">
        <w:trPr>
          <w:trHeight w:val="112"/>
          <w:jc w:val="center"/>
        </w:trPr>
        <w:tc>
          <w:tcPr>
            <w:tcW w:w="43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5494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D51EB0">
        <w:trPr>
          <w:trHeight w:val="112"/>
          <w:jc w:val="center"/>
        </w:trPr>
        <w:tc>
          <w:tcPr>
            <w:tcW w:w="43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5494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D51EB0">
        <w:trPr>
          <w:trHeight w:val="112"/>
          <w:jc w:val="center"/>
        </w:trPr>
        <w:tc>
          <w:tcPr>
            <w:tcW w:w="43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5494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D51EB0">
        <w:trPr>
          <w:trHeight w:val="112"/>
          <w:jc w:val="center"/>
        </w:trPr>
        <w:tc>
          <w:tcPr>
            <w:tcW w:w="43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5494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D51EB0">
        <w:trPr>
          <w:trHeight w:val="112"/>
          <w:jc w:val="center"/>
        </w:trPr>
        <w:tc>
          <w:tcPr>
            <w:tcW w:w="43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5494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C478A6" w:rsidRPr="0087350D" w:rsidTr="00D51EB0">
        <w:trPr>
          <w:trHeight w:val="270"/>
          <w:jc w:val="center"/>
        </w:trPr>
        <w:tc>
          <w:tcPr>
            <w:tcW w:w="4395" w:type="dxa"/>
          </w:tcPr>
          <w:p w:rsidR="00C478A6" w:rsidRPr="0087350D" w:rsidRDefault="00C478A6" w:rsidP="008A20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5494" w:type="dxa"/>
          </w:tcPr>
          <w:p w:rsidR="00C478A6" w:rsidRPr="0087350D" w:rsidRDefault="00C478A6" w:rsidP="008A20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C478A6" w:rsidRPr="0087350D" w:rsidTr="00D51EB0">
        <w:trPr>
          <w:trHeight w:val="270"/>
          <w:jc w:val="center"/>
        </w:trPr>
        <w:tc>
          <w:tcPr>
            <w:tcW w:w="4395" w:type="dxa"/>
          </w:tcPr>
          <w:p w:rsidR="00C478A6" w:rsidRPr="0087350D" w:rsidRDefault="00C478A6" w:rsidP="008A20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5494" w:type="dxa"/>
          </w:tcPr>
          <w:p w:rsidR="00C478A6" w:rsidRPr="0087350D" w:rsidRDefault="00C478A6" w:rsidP="008A20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C478A6" w:rsidRPr="0087350D" w:rsidTr="00D51EB0">
        <w:trPr>
          <w:trHeight w:val="429"/>
          <w:jc w:val="center"/>
        </w:trPr>
        <w:tc>
          <w:tcPr>
            <w:tcW w:w="4395" w:type="dxa"/>
          </w:tcPr>
          <w:p w:rsidR="00C478A6" w:rsidRPr="0087350D" w:rsidRDefault="00C478A6" w:rsidP="008A20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5494" w:type="dxa"/>
          </w:tcPr>
          <w:p w:rsidR="00C478A6" w:rsidRPr="0087350D" w:rsidRDefault="00C478A6" w:rsidP="008A20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C478A6" w:rsidRPr="0087350D" w:rsidTr="00D51EB0">
        <w:trPr>
          <w:trHeight w:val="112"/>
          <w:jc w:val="center"/>
        </w:trPr>
        <w:tc>
          <w:tcPr>
            <w:tcW w:w="4395" w:type="dxa"/>
          </w:tcPr>
          <w:p w:rsidR="00C478A6" w:rsidRDefault="00C478A6" w:rsidP="008A20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5494" w:type="dxa"/>
          </w:tcPr>
          <w:p w:rsidR="00C478A6" w:rsidRDefault="00C478A6" w:rsidP="008A20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C478A6" w:rsidRPr="0087350D" w:rsidTr="00D51EB0">
        <w:trPr>
          <w:trHeight w:val="112"/>
          <w:jc w:val="center"/>
        </w:trPr>
        <w:tc>
          <w:tcPr>
            <w:tcW w:w="4395" w:type="dxa"/>
          </w:tcPr>
          <w:p w:rsidR="00C478A6" w:rsidRPr="0087350D" w:rsidRDefault="00C478A6" w:rsidP="008A20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5494" w:type="dxa"/>
          </w:tcPr>
          <w:p w:rsidR="00C478A6" w:rsidRPr="0087350D" w:rsidRDefault="00C478A6" w:rsidP="008A20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 xml:space="preserve">Красноярский край, ЗАТО Железногорск, г. Железногорск, ул. 22 Партсъезда, </w:t>
      </w:r>
      <w:r w:rsidR="003C61C3">
        <w:t xml:space="preserve">      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</w:t>
      </w:r>
      <w:r w:rsidR="00C478A6" w:rsidRPr="00C478A6">
        <w:t xml:space="preserve"> </w:t>
      </w:r>
      <w:r w:rsidR="00C478A6" w:rsidRPr="00D5091A">
        <w:t xml:space="preserve">решением Совета </w:t>
      </w:r>
      <w:proofErr w:type="gramStart"/>
      <w:r w:rsidR="00C478A6" w:rsidRPr="00D5091A">
        <w:t>депутатов</w:t>
      </w:r>
      <w:proofErr w:type="gramEnd"/>
      <w:r w:rsidR="00C478A6" w:rsidRPr="00D5091A">
        <w:t xml:space="preserve"> ЗАТО </w:t>
      </w:r>
      <w:r w:rsidR="00C478A6">
        <w:t xml:space="preserve">           </w:t>
      </w:r>
      <w:r w:rsidR="00C478A6" w:rsidRPr="00D5091A">
        <w:t xml:space="preserve">г. Железногорск </w:t>
      </w:r>
      <w:r w:rsidR="00C478A6">
        <w:t xml:space="preserve">от 14.05.2020 «О внесении изменений в решение Совета депутатов ЗАТО            г. Железногорск </w:t>
      </w:r>
      <w:r w:rsidR="00C478A6" w:rsidRPr="00D5091A">
        <w:t xml:space="preserve">от </w:t>
      </w:r>
      <w:r w:rsidR="00C478A6">
        <w:t>08.10.2019</w:t>
      </w:r>
      <w:r w:rsidR="00C478A6" w:rsidRPr="00D5091A">
        <w:t xml:space="preserve"> № </w:t>
      </w:r>
      <w:r w:rsidR="00C478A6">
        <w:t>46-260</w:t>
      </w:r>
      <w:r w:rsidR="00C478A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C478A6">
        <w:t>20</w:t>
      </w:r>
      <w:r w:rsidR="00C478A6" w:rsidRPr="00D5091A">
        <w:t xml:space="preserve"> год»</w:t>
      </w:r>
      <w:r w:rsidR="00C478A6">
        <w:t>»</w:t>
      </w:r>
      <w:r w:rsidRPr="00D5091A">
        <w:rPr>
          <w:color w:val="000000"/>
        </w:rPr>
        <w:t>,</w:t>
      </w:r>
      <w:r w:rsidRPr="0087350D">
        <w:rPr>
          <w:color w:val="000000"/>
        </w:rPr>
        <w:t xml:space="preserve"> 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</w:t>
      </w:r>
      <w:r w:rsidRPr="0087350D">
        <w:rPr>
          <w:b/>
          <w:color w:val="000000"/>
        </w:rPr>
        <w:lastRenderedPageBreak/>
        <w:t xml:space="preserve">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F873C9">
        <w:rPr>
          <w:rFonts w:ascii="Times New Roman" w:hAnsi="Times New Roman"/>
          <w:b w:val="0"/>
          <w:i w:val="0"/>
          <w:sz w:val="24"/>
          <w:szCs w:val="24"/>
        </w:rPr>
        <w:t>08</w:t>
      </w:r>
      <w:r w:rsidR="00C478A6"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D6773E">
        <w:rPr>
          <w:rFonts w:ascii="Times New Roman" w:hAnsi="Times New Roman"/>
          <w:b w:val="0"/>
          <w:i w:val="0"/>
          <w:sz w:val="24"/>
          <w:szCs w:val="24"/>
        </w:rPr>
        <w:t>7</w:t>
      </w:r>
      <w:r w:rsidR="00C478A6">
        <w:rPr>
          <w:rFonts w:ascii="Times New Roman" w:hAnsi="Times New Roman"/>
          <w:b w:val="0"/>
          <w:i w:val="0"/>
          <w:sz w:val="24"/>
          <w:szCs w:val="24"/>
        </w:rPr>
        <w:t>.2020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F873C9">
        <w:rPr>
          <w:rFonts w:ascii="Times New Roman" w:hAnsi="Times New Roman"/>
          <w:b w:val="0"/>
          <w:i w:val="0"/>
          <w:sz w:val="24"/>
          <w:szCs w:val="24"/>
        </w:rPr>
        <w:t>226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здания по адресу: ул. 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>Боровая, д. 6/6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Объект</w:t>
      </w:r>
      <w:r w:rsidRPr="00D51EB0">
        <w:t xml:space="preserve"> –  нежилое здание;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proofErr w:type="spellStart"/>
      <w:r w:rsidR="00700897">
        <w:t>пгт</w:t>
      </w:r>
      <w:proofErr w:type="spellEnd"/>
      <w:r w:rsidR="00700897">
        <w:t xml:space="preserve">. Подгорный, ул. </w:t>
      </w:r>
      <w:proofErr w:type="gramStart"/>
      <w:r w:rsidR="00700897">
        <w:t>Боровая</w:t>
      </w:r>
      <w:proofErr w:type="gramEnd"/>
      <w:r w:rsidR="00700897">
        <w:t>, д. 6/6</w:t>
      </w:r>
      <w:r w:rsidRPr="00D51EB0">
        <w:t>.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="00700897">
        <w:t>541,2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1967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proofErr w:type="gramStart"/>
      <w:r w:rsidRPr="00D51EB0">
        <w:t>одноэтажное</w:t>
      </w:r>
      <w:proofErr w:type="gramEnd"/>
      <w:r w:rsidRPr="00D51EB0">
        <w:t xml:space="preserve"> </w:t>
      </w:r>
      <w:r w:rsidR="00700897">
        <w:t>с</w:t>
      </w:r>
      <w:r w:rsidRPr="00D51EB0">
        <w:t xml:space="preserve"> подвал</w:t>
      </w:r>
      <w:r w:rsidR="00700897">
        <w:t>ом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D51EB0" w:rsidRDefault="00D51EB0" w:rsidP="00D51EB0">
      <w:pPr>
        <w:pStyle w:val="15"/>
        <w:shd w:val="clear" w:color="auto" w:fill="FFFFFF"/>
        <w:ind w:firstLine="360"/>
        <w:jc w:val="both"/>
        <w:rPr>
          <w:color w:val="FF0000"/>
          <w:sz w:val="24"/>
          <w:szCs w:val="24"/>
        </w:rPr>
      </w:pPr>
      <w:r w:rsidRPr="00D51EB0">
        <w:rPr>
          <w:sz w:val="24"/>
          <w:szCs w:val="24"/>
        </w:rPr>
        <w:t xml:space="preserve">   Техническое состояние объекта оценивается  как  удовлетворительное, требуется </w:t>
      </w:r>
      <w:r w:rsidR="00700897">
        <w:rPr>
          <w:sz w:val="24"/>
          <w:szCs w:val="24"/>
        </w:rPr>
        <w:t>проведение следующих работ: ремонт крыши, ремонт кирпичной кладки наружных стен, ремонт входных групп, замена оконных и дверных заполнений, ремонт отделочных покрытий внутренних помещений, ремонт системы электроосвещения, устройство системы автоматической пожарной сигнализации и системы оповещения людей</w:t>
      </w:r>
      <w:r w:rsidRPr="00D51EB0">
        <w:rPr>
          <w:sz w:val="24"/>
          <w:szCs w:val="24"/>
        </w:rPr>
        <w:t>.</w:t>
      </w:r>
      <w:r w:rsidR="00090BF3">
        <w:rPr>
          <w:sz w:val="24"/>
          <w:szCs w:val="24"/>
        </w:rPr>
        <w:t xml:space="preserve"> Копия акта  визуального осмотра объекта (Приложение № 3). </w:t>
      </w:r>
      <w:r w:rsidRPr="00D51EB0">
        <w:rPr>
          <w:sz w:val="24"/>
          <w:szCs w:val="24"/>
        </w:rPr>
        <w:t xml:space="preserve"> </w:t>
      </w:r>
      <w:r w:rsidR="004A7172">
        <w:rPr>
          <w:sz w:val="24"/>
          <w:szCs w:val="24"/>
        </w:rPr>
        <w:t>Объект оборудован системой приточно-вытяжной вентиляции, централизованной системой электроснабжения</w:t>
      </w:r>
      <w:r w:rsidRPr="00D51EB0">
        <w:rPr>
          <w:sz w:val="24"/>
          <w:szCs w:val="24"/>
        </w:rPr>
        <w:t xml:space="preserve">. Объект расположен на земельном участке с кадастровым номером </w:t>
      </w:r>
      <w:r w:rsidR="004A7172">
        <w:rPr>
          <w:sz w:val="24"/>
          <w:szCs w:val="24"/>
        </w:rPr>
        <w:t>24:58:0801002</w:t>
      </w:r>
      <w:r w:rsidRPr="00D51EB0">
        <w:rPr>
          <w:sz w:val="24"/>
          <w:szCs w:val="24"/>
        </w:rPr>
        <w:t>:</w:t>
      </w:r>
      <w:r w:rsidR="004A7172">
        <w:rPr>
          <w:sz w:val="24"/>
          <w:szCs w:val="24"/>
        </w:rPr>
        <w:t>120</w:t>
      </w:r>
      <w:r w:rsidRPr="00D51EB0">
        <w:rPr>
          <w:sz w:val="24"/>
          <w:szCs w:val="24"/>
        </w:rPr>
        <w:t xml:space="preserve"> общей площадью </w:t>
      </w:r>
      <w:r w:rsidR="004A7172">
        <w:rPr>
          <w:sz w:val="24"/>
          <w:szCs w:val="24"/>
        </w:rPr>
        <w:t>689</w:t>
      </w:r>
      <w:r w:rsidRPr="00D51EB0">
        <w:rPr>
          <w:sz w:val="24"/>
          <w:szCs w:val="24"/>
        </w:rPr>
        <w:t xml:space="preserve"> кв.м., категория земель – земли населенных пунктов, вид разрешенного использования – </w:t>
      </w:r>
      <w:r w:rsidR="004A7172">
        <w:rPr>
          <w:sz w:val="24"/>
          <w:szCs w:val="24"/>
        </w:rPr>
        <w:t>размещение склад</w:t>
      </w:r>
      <w:r w:rsidRPr="00D51EB0">
        <w:rPr>
          <w:sz w:val="24"/>
          <w:szCs w:val="24"/>
        </w:rPr>
        <w:t>а.</w:t>
      </w:r>
      <w:r w:rsidRPr="00D51EB0">
        <w:rPr>
          <w:color w:val="FF0000"/>
          <w:sz w:val="24"/>
          <w:szCs w:val="24"/>
        </w:rPr>
        <w:t xml:space="preserve"> </w:t>
      </w: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продажа объекта на аукционе </w:t>
      </w:r>
      <w:r w:rsidR="0073476F">
        <w:rPr>
          <w:color w:val="000000"/>
          <w:sz w:val="24"/>
          <w:szCs w:val="24"/>
        </w:rPr>
        <w:t>27.05.2019</w:t>
      </w:r>
      <w:r w:rsidR="00C478A6">
        <w:rPr>
          <w:color w:val="000000"/>
          <w:sz w:val="24"/>
          <w:szCs w:val="24"/>
        </w:rPr>
        <w:t>, 04.02.2020</w:t>
      </w:r>
      <w:r>
        <w:rPr>
          <w:color w:val="000000"/>
          <w:sz w:val="24"/>
          <w:szCs w:val="24"/>
        </w:rPr>
        <w:t xml:space="preserve"> </w:t>
      </w:r>
      <w:r w:rsidRPr="00EF1190">
        <w:rPr>
          <w:color w:val="000000"/>
          <w:sz w:val="24"/>
          <w:szCs w:val="24"/>
        </w:rPr>
        <w:t>была признана несостоявшейся в связи с отсутствием допущенных участников.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C478A6">
        <w:t>480 000</w:t>
      </w:r>
      <w:r w:rsidR="004A7172">
        <w:t>,00</w:t>
      </w:r>
      <w:r w:rsidRPr="00D51EB0">
        <w:t xml:space="preserve"> рублей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C478A6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C478A6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Pr="00D51EB0">
        <w:rPr>
          <w:b/>
        </w:rPr>
        <w:t>аукциона в электронной форме, подведения итогов аукциона.</w:t>
      </w:r>
    </w:p>
    <w:p w:rsidR="00C478A6" w:rsidRPr="00D51EB0" w:rsidRDefault="00C478A6" w:rsidP="00C478A6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C478A6" w:rsidRPr="0087350D" w:rsidRDefault="00C478A6" w:rsidP="00C478A6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C478A6" w:rsidRPr="00F873C9" w:rsidRDefault="00C478A6" w:rsidP="00C478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F873C9">
        <w:rPr>
          <w:b/>
        </w:rPr>
        <w:t>Дата начала приема заявок</w:t>
      </w:r>
      <w:r w:rsidRPr="00F873C9">
        <w:t xml:space="preserve"> на участие в аукционе – </w:t>
      </w:r>
      <w:r w:rsidRPr="00F873C9">
        <w:rPr>
          <w:b/>
        </w:rPr>
        <w:t>с 08 час. 00  мин. «1</w:t>
      </w:r>
      <w:r w:rsidR="00F873C9" w:rsidRPr="00F873C9">
        <w:rPr>
          <w:b/>
        </w:rPr>
        <w:t>5</w:t>
      </w:r>
      <w:r w:rsidRPr="00F873C9">
        <w:rPr>
          <w:b/>
        </w:rPr>
        <w:t>» июля  2020 года.</w:t>
      </w:r>
    </w:p>
    <w:p w:rsidR="00C478A6" w:rsidRPr="00F873C9" w:rsidRDefault="00C478A6" w:rsidP="00C478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F873C9">
        <w:rPr>
          <w:b/>
        </w:rPr>
        <w:t>Дата окончания приема заявок</w:t>
      </w:r>
      <w:r w:rsidRPr="00F873C9">
        <w:t xml:space="preserve"> на участие в аукционе – </w:t>
      </w:r>
      <w:r w:rsidRPr="00F873C9">
        <w:rPr>
          <w:b/>
        </w:rPr>
        <w:t>в 17 час. 00 мин. «</w:t>
      </w:r>
      <w:r w:rsidR="00F873C9" w:rsidRPr="00F873C9">
        <w:rPr>
          <w:b/>
        </w:rPr>
        <w:t>28</w:t>
      </w:r>
      <w:r w:rsidRPr="00F873C9">
        <w:rPr>
          <w:b/>
        </w:rPr>
        <w:t xml:space="preserve">» </w:t>
      </w:r>
      <w:r w:rsidR="00D6773E" w:rsidRPr="00F873C9">
        <w:rPr>
          <w:b/>
        </w:rPr>
        <w:t>августа</w:t>
      </w:r>
      <w:r w:rsidRPr="00F873C9">
        <w:rPr>
          <w:b/>
        </w:rPr>
        <w:t xml:space="preserve">  2020 года. </w:t>
      </w:r>
    </w:p>
    <w:p w:rsidR="00C478A6" w:rsidRPr="00F873C9" w:rsidRDefault="00C478A6" w:rsidP="00C478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F873C9">
        <w:rPr>
          <w:b/>
        </w:rPr>
        <w:t>Рассмотрение заявок и признание претендентов участниками</w:t>
      </w:r>
      <w:r w:rsidRPr="00F873C9">
        <w:t xml:space="preserve"> </w:t>
      </w:r>
      <w:r w:rsidRPr="00F873C9">
        <w:rPr>
          <w:b/>
        </w:rPr>
        <w:t>аукциона</w:t>
      </w:r>
      <w:r w:rsidRPr="00F873C9">
        <w:t xml:space="preserve"> состоится  </w:t>
      </w:r>
      <w:r w:rsidRPr="00F873C9">
        <w:rPr>
          <w:b/>
        </w:rPr>
        <w:t>«</w:t>
      </w:r>
      <w:r w:rsidR="00F873C9" w:rsidRPr="00F873C9">
        <w:rPr>
          <w:b/>
        </w:rPr>
        <w:t>31</w:t>
      </w:r>
      <w:r w:rsidRPr="00F873C9">
        <w:rPr>
          <w:b/>
        </w:rPr>
        <w:t xml:space="preserve">» </w:t>
      </w:r>
      <w:r w:rsidR="00F873C9" w:rsidRPr="00F873C9">
        <w:rPr>
          <w:b/>
        </w:rPr>
        <w:t>августа</w:t>
      </w:r>
      <w:r w:rsidRPr="00F873C9">
        <w:rPr>
          <w:b/>
        </w:rPr>
        <w:t xml:space="preserve"> 2020 года. </w:t>
      </w:r>
    </w:p>
    <w:p w:rsidR="00C478A6" w:rsidRPr="00F873C9" w:rsidRDefault="00C478A6" w:rsidP="00C478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F873C9">
        <w:rPr>
          <w:b/>
        </w:rPr>
        <w:t>Аукцион в электронной форме состоится</w:t>
      </w:r>
      <w:r w:rsidRPr="00F873C9">
        <w:t xml:space="preserve"> </w:t>
      </w:r>
      <w:r w:rsidRPr="00F873C9">
        <w:rPr>
          <w:b/>
        </w:rPr>
        <w:t>в 1</w:t>
      </w:r>
      <w:r w:rsidR="00615CD8" w:rsidRPr="00F873C9">
        <w:rPr>
          <w:b/>
        </w:rPr>
        <w:t>1</w:t>
      </w:r>
      <w:r w:rsidRPr="00F873C9">
        <w:rPr>
          <w:b/>
        </w:rPr>
        <w:t xml:space="preserve"> час. 00  мин. «</w:t>
      </w:r>
      <w:r w:rsidR="00D6773E" w:rsidRPr="00F873C9">
        <w:rPr>
          <w:b/>
        </w:rPr>
        <w:t>0</w:t>
      </w:r>
      <w:r w:rsidR="00F873C9" w:rsidRPr="00F873C9">
        <w:rPr>
          <w:b/>
        </w:rPr>
        <w:t>1</w:t>
      </w:r>
      <w:r w:rsidRPr="00F873C9">
        <w:rPr>
          <w:b/>
        </w:rPr>
        <w:t xml:space="preserve">» </w:t>
      </w:r>
      <w:r w:rsidR="00D6773E" w:rsidRPr="00F873C9">
        <w:rPr>
          <w:b/>
        </w:rPr>
        <w:t>сентября</w:t>
      </w:r>
      <w:r w:rsidRPr="00F873C9">
        <w:rPr>
          <w:b/>
        </w:rPr>
        <w:t xml:space="preserve"> 2020 года. </w:t>
      </w:r>
    </w:p>
    <w:p w:rsidR="00C478A6" w:rsidRDefault="00C478A6" w:rsidP="00C478A6">
      <w:pPr>
        <w:widowControl w:val="0"/>
        <w:ind w:firstLine="709"/>
        <w:jc w:val="both"/>
      </w:pPr>
      <w:r w:rsidRPr="00F873C9">
        <w:rPr>
          <w:b/>
        </w:rPr>
        <w:t>Место проведения электронного аукциона:</w:t>
      </w:r>
      <w:r w:rsidRPr="00F873C9">
        <w:t xml:space="preserve"> электронная площадка</w:t>
      </w:r>
      <w:r w:rsidRPr="0087350D">
        <w:t xml:space="preserve">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615CD8" w:rsidRDefault="00615CD8" w:rsidP="00615CD8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lastRenderedPageBreak/>
        <w:t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</w:p>
    <w:p w:rsidR="00615CD8" w:rsidRPr="0087350D" w:rsidRDefault="00615CD8" w:rsidP="00615CD8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615CD8" w:rsidRPr="0087350D" w:rsidRDefault="00615CD8" w:rsidP="00615CD8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615CD8" w:rsidRDefault="00615CD8" w:rsidP="00615CD8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615CD8" w:rsidRDefault="00615CD8" w:rsidP="00615CD8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615CD8" w:rsidRDefault="00615CD8" w:rsidP="00615CD8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>
        <w:t>форма</w:t>
      </w:r>
      <w:r w:rsidRPr="005F3333">
        <w:t xml:space="preserve"> заявки </w:t>
      </w:r>
      <w:proofErr w:type="gramStart"/>
      <w:r w:rsidRPr="005F3333">
        <w:t>приведен</w:t>
      </w:r>
      <w:proofErr w:type="gramEnd"/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615CD8" w:rsidRDefault="00615CD8" w:rsidP="00615CD8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615CD8" w:rsidRDefault="00615CD8" w:rsidP="00615CD8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(доверенность);</w:t>
      </w:r>
    </w:p>
    <w:p w:rsidR="00615CD8" w:rsidRDefault="00615CD8" w:rsidP="00615CD8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 по реквизитам, указанным в информационном сообщении, осуществляется представителем Претендента до подачи заявки.</w:t>
      </w:r>
    </w:p>
    <w:p w:rsidR="00615CD8" w:rsidRDefault="00615CD8" w:rsidP="00615CD8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615CD8" w:rsidRDefault="00615CD8" w:rsidP="00615CD8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615CD8" w:rsidRDefault="00615CD8" w:rsidP="00615CD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615CD8" w:rsidRPr="0087350D" w:rsidRDefault="00615CD8" w:rsidP="00615CD8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615CD8" w:rsidRPr="0087350D" w:rsidRDefault="00615CD8" w:rsidP="00615CD8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615CD8" w:rsidRPr="0087350D" w:rsidRDefault="00615CD8" w:rsidP="00615CD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>- копию всех листов документа, удостоверяющего личность;</w:t>
      </w:r>
    </w:p>
    <w:p w:rsidR="00615CD8" w:rsidRPr="0087350D" w:rsidRDefault="00615CD8" w:rsidP="00615CD8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615CD8" w:rsidRPr="0087350D" w:rsidRDefault="00615CD8" w:rsidP="00615CD8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615CD8" w:rsidRPr="0087350D" w:rsidRDefault="00615CD8" w:rsidP="00615CD8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615CD8" w:rsidRPr="0087350D" w:rsidRDefault="00615CD8" w:rsidP="00615CD8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615CD8" w:rsidRPr="0087350D" w:rsidRDefault="00615CD8" w:rsidP="00615CD8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15CD8" w:rsidRPr="0087350D" w:rsidRDefault="00615CD8" w:rsidP="00615CD8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>
        <w:t>П</w:t>
      </w:r>
      <w:r w:rsidRPr="0087350D">
        <w:t xml:space="preserve">ретендента (при наличии печати) (для юридического лица) и подписаны </w:t>
      </w:r>
      <w:r>
        <w:t>П</w:t>
      </w:r>
      <w:r w:rsidRPr="0087350D">
        <w:t>ретендентом или его представителем.</w:t>
      </w:r>
    </w:p>
    <w:p w:rsidR="00615CD8" w:rsidRPr="0087350D" w:rsidRDefault="00615CD8" w:rsidP="00615CD8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615CD8" w:rsidRPr="0087350D" w:rsidRDefault="00615CD8" w:rsidP="00615CD8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615CD8" w:rsidRPr="0087350D" w:rsidRDefault="00615CD8" w:rsidP="00FE1FC0">
      <w:pPr>
        <w:ind w:firstLine="540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ТС</w:t>
      </w:r>
      <w:r w:rsidRPr="0087350D">
        <w:rPr>
          <w:bCs/>
        </w:rPr>
        <w:t>.</w:t>
      </w:r>
    </w:p>
    <w:p w:rsidR="00615CD8" w:rsidRPr="0087350D" w:rsidRDefault="00615CD8" w:rsidP="00FE1FC0">
      <w:pPr>
        <w:autoSpaceDE w:val="0"/>
        <w:autoSpaceDN w:val="0"/>
        <w:adjustRightInd w:val="0"/>
        <w:ind w:firstLine="540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615CD8" w:rsidRPr="0087350D" w:rsidRDefault="00FE1FC0" w:rsidP="00FE1FC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="00615CD8"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615CD8" w:rsidRPr="0087350D" w:rsidRDefault="00FE1FC0" w:rsidP="00FE1FC0">
      <w:pPr>
        <w:tabs>
          <w:tab w:val="left" w:pos="426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="00615CD8"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615CD8" w:rsidRPr="0087350D" w:rsidRDefault="00615CD8" w:rsidP="00615CD8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615CD8" w:rsidRPr="0087350D" w:rsidRDefault="00615CD8" w:rsidP="00615CD8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615CD8" w:rsidRDefault="00615CD8" w:rsidP="00615CD8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- заявка подана лицом, не уполномоченным претендентом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615CD8" w:rsidRPr="0087350D" w:rsidRDefault="00AC54E0" w:rsidP="00615CD8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615CD8" w:rsidRPr="0087350D">
        <w:rPr>
          <w:rFonts w:eastAsia="Calibri"/>
        </w:rPr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615CD8" w:rsidRPr="00167185">
          <w:rPr>
            <w:rStyle w:val="a7"/>
            <w:rFonts w:eastAsia="Calibri"/>
          </w:rPr>
          <w:t>www.torgi.gov.ru</w:t>
        </w:r>
      </w:hyperlink>
      <w:r w:rsidR="00615CD8">
        <w:rPr>
          <w:rFonts w:eastAsia="Calibri"/>
        </w:rPr>
        <w:t xml:space="preserve">, </w:t>
      </w:r>
      <w:r w:rsidR="00615CD8" w:rsidRPr="00E123DD">
        <w:t xml:space="preserve">официальном сайте </w:t>
      </w:r>
      <w:r w:rsidR="00615CD8">
        <w:t>городского округа</w:t>
      </w:r>
      <w:r w:rsidR="00615CD8" w:rsidRPr="00E123DD">
        <w:t xml:space="preserve"> «Закрытое административно-территориальное образование Железного</w:t>
      </w:r>
      <w:proofErr w:type="gramStart"/>
      <w:r w:rsidR="00615CD8" w:rsidRPr="00E123DD">
        <w:t>рск Кр</w:t>
      </w:r>
      <w:proofErr w:type="gramEnd"/>
      <w:r w:rsidR="00615CD8" w:rsidRPr="00E123DD">
        <w:t xml:space="preserve">асноярского края» в информационно-телекоммуникационной сети «Интернет»: </w:t>
      </w:r>
      <w:r w:rsidR="00615CD8" w:rsidRPr="001E246D">
        <w:t>http://ww</w:t>
      </w:r>
      <w:r w:rsidR="00615CD8">
        <w:t>w.admk26</w:t>
      </w:r>
      <w:r w:rsidR="00615CD8" w:rsidRPr="0087350D">
        <w:rPr>
          <w:rFonts w:eastAsia="Calibri"/>
        </w:rPr>
        <w:t>.</w:t>
      </w:r>
    </w:p>
    <w:p w:rsidR="00AC54E0" w:rsidRPr="0087350D" w:rsidRDefault="00AC54E0" w:rsidP="00615CD8">
      <w:pPr>
        <w:tabs>
          <w:tab w:val="left" w:pos="567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>Размер задатка</w:t>
      </w:r>
      <w:r w:rsidR="0032357E">
        <w:rPr>
          <w:rFonts w:eastAsia="Calibri"/>
        </w:rPr>
        <w:t xml:space="preserve"> </w:t>
      </w:r>
      <w:r w:rsidR="00615CD8">
        <w:rPr>
          <w:rFonts w:eastAsia="Calibri"/>
          <w:b/>
        </w:rPr>
        <w:t>96 000</w:t>
      </w:r>
      <w:r w:rsidR="0032357E" w:rsidRPr="0032357E">
        <w:rPr>
          <w:rFonts w:eastAsia="Calibri"/>
          <w:b/>
        </w:rPr>
        <w:t xml:space="preserve"> (</w:t>
      </w:r>
      <w:r w:rsidR="00615CD8">
        <w:rPr>
          <w:rFonts w:eastAsia="Calibri"/>
          <w:b/>
        </w:rPr>
        <w:t>девяно</w:t>
      </w:r>
      <w:r w:rsidR="004A7172">
        <w:rPr>
          <w:rFonts w:eastAsia="Calibri"/>
          <w:b/>
        </w:rPr>
        <w:t>сто шес</w:t>
      </w:r>
      <w:r w:rsidR="0032357E" w:rsidRPr="0032357E">
        <w:rPr>
          <w:rFonts w:eastAsia="Calibri"/>
          <w:b/>
        </w:rPr>
        <w:t xml:space="preserve">ть тысяч) рублей </w:t>
      </w:r>
      <w:r w:rsidR="004A7172">
        <w:rPr>
          <w:rFonts w:eastAsia="Calibri"/>
          <w:b/>
        </w:rPr>
        <w:t>00</w:t>
      </w:r>
      <w:r w:rsidR="0032357E" w:rsidRPr="0032357E">
        <w:rPr>
          <w:rFonts w:eastAsia="Calibri"/>
          <w:b/>
        </w:rPr>
        <w:t xml:space="preserve"> коп.</w:t>
      </w:r>
    </w:p>
    <w:p w:rsidR="00AC54E0" w:rsidRPr="00F873C9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F873C9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F873C9">
        <w:rPr>
          <w:rFonts w:eastAsia="Calibri"/>
          <w:b/>
        </w:rPr>
        <w:t>не позднее «</w:t>
      </w:r>
      <w:r w:rsidR="00F873C9" w:rsidRPr="00F873C9">
        <w:rPr>
          <w:rFonts w:eastAsia="Calibri"/>
          <w:b/>
        </w:rPr>
        <w:t>28</w:t>
      </w:r>
      <w:r w:rsidRPr="00F873C9">
        <w:rPr>
          <w:rFonts w:eastAsia="Calibri"/>
          <w:b/>
        </w:rPr>
        <w:t xml:space="preserve">» </w:t>
      </w:r>
      <w:r w:rsidR="00615CD8" w:rsidRPr="00F873C9">
        <w:rPr>
          <w:rFonts w:eastAsia="Calibri"/>
          <w:b/>
        </w:rPr>
        <w:t>августа</w:t>
      </w:r>
      <w:r w:rsidRPr="00F873C9">
        <w:rPr>
          <w:rFonts w:eastAsia="Calibri"/>
          <w:b/>
        </w:rPr>
        <w:t xml:space="preserve"> 20</w:t>
      </w:r>
      <w:r w:rsidR="0052373D" w:rsidRPr="00F873C9">
        <w:rPr>
          <w:rFonts w:eastAsia="Calibri"/>
          <w:b/>
        </w:rPr>
        <w:t>20</w:t>
      </w:r>
      <w:r w:rsidRPr="00F873C9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 w:rsidR="004A7172">
        <w:t xml:space="preserve">по продаже здания ул. </w:t>
      </w:r>
      <w:proofErr w:type="gramStart"/>
      <w:r w:rsidR="004A7172">
        <w:t>Боровая</w:t>
      </w:r>
      <w:proofErr w:type="gramEnd"/>
      <w:r w:rsidR="004A7172">
        <w:t>, д. 6/6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lastRenderedPageBreak/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7350D">
        <w:rPr>
          <w:rFonts w:eastAsia="Calibri"/>
        </w:rPr>
        <w:t>позднее</w:t>
      </w:r>
      <w:proofErr w:type="gramEnd"/>
      <w:r w:rsidRPr="0087350D">
        <w:rPr>
          <w:rFonts w:eastAsia="Calibri"/>
        </w:rPr>
        <w:t xml:space="preserve"> чем 5 дней со дня поступления уведомления об отзыве заявки. В </w:t>
      </w:r>
      <w:proofErr w:type="gramStart"/>
      <w:r w:rsidRPr="0087350D">
        <w:rPr>
          <w:rFonts w:eastAsia="Calibri"/>
        </w:rPr>
        <w:t>случае</w:t>
      </w:r>
      <w:proofErr w:type="gramEnd"/>
      <w:r w:rsidRPr="0087350D">
        <w:rPr>
          <w:rFonts w:eastAsia="Calibri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615CD8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hyperlink r:id="rId18" w:history="1">
        <w:r w:rsidR="00615CD8" w:rsidRPr="002243FB">
          <w:rPr>
            <w:rStyle w:val="a7"/>
          </w:rPr>
          <w:t>http://www.admk26.ru/sfery/kumi/2020/июль</w:t>
        </w:r>
      </w:hyperlink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</w:t>
      </w:r>
      <w:proofErr w:type="gramEnd"/>
      <w:r w:rsidRPr="00E123DD">
        <w:rPr>
          <w:bCs/>
        </w:rPr>
        <w:t xml:space="preserve"> для доступа неограниченного круга лиц части электронной площадки </w:t>
      </w:r>
      <w:r w:rsidRPr="00E123DD">
        <w:t xml:space="preserve">на сайте </w:t>
      </w:r>
      <w:hyperlink r:id="rId19" w:history="1">
        <w:r w:rsidRPr="00E123DD">
          <w:rPr>
            <w:color w:val="00009C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15CD8" w:rsidRPr="00E66BC2" w:rsidRDefault="00615CD8" w:rsidP="00615CD8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lastRenderedPageBreak/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Pr="00E66BC2">
        <w:rPr>
          <w:sz w:val="24"/>
          <w:szCs w:val="24"/>
        </w:rPr>
        <w:t>Проведение осмотра объекта осуществляется кажд</w:t>
      </w:r>
      <w:r>
        <w:rPr>
          <w:sz w:val="24"/>
          <w:szCs w:val="24"/>
        </w:rPr>
        <w:t>ый</w:t>
      </w:r>
      <w:r w:rsidRPr="00E66BC2">
        <w:rPr>
          <w:sz w:val="24"/>
          <w:szCs w:val="24"/>
        </w:rPr>
        <w:t xml:space="preserve"> рабоч</w:t>
      </w:r>
      <w:r>
        <w:rPr>
          <w:sz w:val="24"/>
          <w:szCs w:val="24"/>
        </w:rPr>
        <w:t>ий</w:t>
      </w:r>
      <w:r w:rsidRPr="00E66BC2">
        <w:rPr>
          <w:sz w:val="24"/>
          <w:szCs w:val="24"/>
        </w:rPr>
        <w:t xml:space="preserve"> </w:t>
      </w:r>
      <w:r>
        <w:rPr>
          <w:sz w:val="24"/>
          <w:szCs w:val="24"/>
        </w:rPr>
        <w:t>четверг</w:t>
      </w:r>
      <w:r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Pr="00E66BC2">
        <w:rPr>
          <w:sz w:val="24"/>
          <w:szCs w:val="24"/>
        </w:rPr>
        <w:t>по</w:t>
      </w:r>
      <w:proofErr w:type="gramEnd"/>
      <w:r w:rsidRPr="00E66BC2">
        <w:rPr>
          <w:sz w:val="24"/>
          <w:szCs w:val="24"/>
        </w:rPr>
        <w:t xml:space="preserve"> тел.</w:t>
      </w:r>
      <w:r>
        <w:rPr>
          <w:sz w:val="24"/>
          <w:szCs w:val="24"/>
        </w:rPr>
        <w:t xml:space="preserve">8 (3919) </w:t>
      </w:r>
      <w:r w:rsidRPr="00E66BC2">
        <w:rPr>
          <w:sz w:val="24"/>
          <w:szCs w:val="24"/>
        </w:rPr>
        <w:t>76-56-35,76-56-43.</w:t>
      </w:r>
      <w:r>
        <w:rPr>
          <w:sz w:val="24"/>
          <w:szCs w:val="24"/>
        </w:rPr>
        <w:t xml:space="preserve"> Доставка специалистов для проведения осмотра осуществляется на транспорте лица, изъявившего желание осмотреть объект.</w:t>
      </w:r>
    </w:p>
    <w:p w:rsidR="00615CD8" w:rsidRPr="00641C42" w:rsidRDefault="00615CD8" w:rsidP="00615CD8">
      <w:pPr>
        <w:ind w:firstLine="709"/>
        <w:jc w:val="both"/>
        <w:outlineLvl w:val="0"/>
      </w:pPr>
      <w:r w:rsidRPr="00641C42">
        <w:t>С документацией по объект</w:t>
      </w:r>
      <w:r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Pr="00641C42">
        <w:t>Администрации</w:t>
      </w:r>
      <w:proofErr w:type="gramEnd"/>
      <w:r w:rsidRPr="00641C42">
        <w:t xml:space="preserve"> ЗАТО г. Железногорск</w:t>
      </w:r>
      <w:r>
        <w:t xml:space="preserve"> </w:t>
      </w:r>
      <w:r w:rsidRPr="00641C42">
        <w:t xml:space="preserve">в соответствии с режимом работы Администрации ЗАТО г. Железногорск по адресу: 662971, Красноярский край, ЗАТО Железногорск, г. Железногорск, ул. </w:t>
      </w:r>
      <w:r w:rsidRPr="00641C42">
        <w:rPr>
          <w:lang w:val="en-US"/>
        </w:rPr>
        <w:t>XXII</w:t>
      </w:r>
      <w:r w:rsidRPr="00641C42">
        <w:t xml:space="preserve"> партсъезда, 21</w:t>
      </w:r>
      <w:r>
        <w:t xml:space="preserve">, </w:t>
      </w:r>
      <w:proofErr w:type="spellStart"/>
      <w:r>
        <w:t>каб</w:t>
      </w:r>
      <w:proofErr w:type="spellEnd"/>
      <w:r>
        <w:t>. 336, 335</w:t>
      </w:r>
      <w:r w:rsidRPr="00641C42">
        <w:t xml:space="preserve">; тел. </w:t>
      </w:r>
      <w:r>
        <w:t>8 (3919)75-56-35</w:t>
      </w:r>
      <w:r w:rsidRPr="00641C42">
        <w:t>, 76-56-</w:t>
      </w:r>
      <w:r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7D085E">
        <w:rPr>
          <w:rFonts w:eastAsia="Calibri"/>
        </w:rPr>
        <w:t>2</w:t>
      </w:r>
      <w:r w:rsidR="00B27BF1">
        <w:rPr>
          <w:rFonts w:eastAsia="Calibri"/>
          <w:b/>
        </w:rPr>
        <w:t>4</w:t>
      </w:r>
      <w:r w:rsidR="009F1435" w:rsidRPr="009F1435">
        <w:rPr>
          <w:rFonts w:eastAsia="Calibri"/>
          <w:b/>
        </w:rPr>
        <w:t> 000 (</w:t>
      </w:r>
      <w:r w:rsidR="007D085E">
        <w:rPr>
          <w:rFonts w:eastAsia="Calibri"/>
          <w:b/>
        </w:rPr>
        <w:t xml:space="preserve">двадцать </w:t>
      </w:r>
      <w:r w:rsidR="00B27BF1">
        <w:rPr>
          <w:rFonts w:eastAsia="Calibri"/>
          <w:b/>
        </w:rPr>
        <w:t>четыре</w:t>
      </w:r>
      <w:r w:rsidR="009F1435" w:rsidRPr="009F1435">
        <w:rPr>
          <w:rFonts w:eastAsia="Calibri"/>
          <w:b/>
        </w:rPr>
        <w:t xml:space="preserve"> тысяч</w:t>
      </w:r>
      <w:r w:rsidR="00B27BF1">
        <w:rPr>
          <w:rFonts w:eastAsia="Calibri"/>
          <w:b/>
        </w:rPr>
        <w:t>и</w:t>
      </w:r>
      <w:r w:rsidR="009F1435" w:rsidRPr="009F1435">
        <w:rPr>
          <w:rFonts w:eastAsia="Calibri"/>
          <w:b/>
        </w:rPr>
        <w:t>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proofErr w:type="gramStart"/>
      <w:r w:rsidRPr="0087350D">
        <w:rPr>
          <w:rFonts w:eastAsia="Calibri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</w:t>
      </w:r>
      <w:r w:rsidRPr="0087350D">
        <w:rPr>
          <w:rFonts w:eastAsia="Calibri"/>
        </w:rPr>
        <w:lastRenderedPageBreak/>
        <w:t xml:space="preserve">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 временем окончания представления предложений о цене имущества является время завершения аукциона.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>Победителем аукциона признается участник, предложивший наибольшую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ни один из участников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 xml:space="preserve">Договор купли-продажи имущества (образец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При уклонении или отказе победителя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 xml:space="preserve">Оплата приобретаемого имущества в соответствии с договором купли-продажи производится единовременно не позднее 10 (десять)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аукциона, без учета НДС за вычетом внесенного  им задатка для участия в аукционе, а также возмещение расходов продавца по приватизации в сумме </w:t>
      </w:r>
      <w:r w:rsidR="00B27BF1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B27BF1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B27BF1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B27BF1">
        <w:rPr>
          <w:sz w:val="24"/>
          <w:szCs w:val="24"/>
        </w:rPr>
        <w:t xml:space="preserve">00 </w:t>
      </w:r>
      <w:r w:rsidRPr="00C749E9">
        <w:rPr>
          <w:sz w:val="24"/>
          <w:szCs w:val="24"/>
        </w:rPr>
        <w:t xml:space="preserve">коп. производится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Pr="00C749E9">
        <w:rPr>
          <w:color w:val="000000"/>
          <w:sz w:val="24"/>
          <w:szCs w:val="24"/>
        </w:rPr>
        <w:t>.Ж</w:t>
      </w:r>
      <w:proofErr w:type="gramEnd"/>
      <w:r w:rsidRPr="00C749E9">
        <w:rPr>
          <w:color w:val="000000"/>
          <w:sz w:val="24"/>
          <w:szCs w:val="24"/>
        </w:rPr>
        <w:t xml:space="preserve">елезногорск по следующим банковским реквизитам: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</w:t>
      </w:r>
      <w:proofErr w:type="gramStart"/>
      <w:r w:rsidRPr="00C749E9">
        <w:rPr>
          <w:sz w:val="24"/>
          <w:szCs w:val="24"/>
        </w:rPr>
        <w:t>.К</w:t>
      </w:r>
      <w:proofErr w:type="gramEnd"/>
      <w:r w:rsidRPr="00C749E9">
        <w:rPr>
          <w:sz w:val="24"/>
          <w:szCs w:val="24"/>
        </w:rPr>
        <w:t xml:space="preserve">расноярск (наименование банка получателя), БИК (банка получателя) 040407001, получатель: УФК по Красноярскому краю (КУМИ </w:t>
      </w:r>
      <w:proofErr w:type="gramStart"/>
      <w:r w:rsidRPr="00C749E9">
        <w:rPr>
          <w:sz w:val="24"/>
          <w:szCs w:val="24"/>
        </w:rPr>
        <w:t>Администрация</w:t>
      </w:r>
      <w:proofErr w:type="gramEnd"/>
      <w:r w:rsidRPr="00C749E9">
        <w:rPr>
          <w:sz w:val="24"/>
          <w:szCs w:val="24"/>
        </w:rPr>
        <w:t xml:space="preserve"> ЗАТО  г. Железногорск), ИНН получателя 2452007870, КПП получателя 245201001. Код бюджетной классификации  (КБК) – 162114</w:t>
      </w:r>
      <w:r>
        <w:rPr>
          <w:sz w:val="24"/>
          <w:szCs w:val="24"/>
        </w:rPr>
        <w:t>13</w:t>
      </w:r>
      <w:r w:rsidRPr="00C749E9">
        <w:rPr>
          <w:sz w:val="24"/>
          <w:szCs w:val="24"/>
        </w:rPr>
        <w:t>04</w:t>
      </w:r>
      <w:r>
        <w:rPr>
          <w:sz w:val="24"/>
          <w:szCs w:val="24"/>
        </w:rPr>
        <w:t>0</w:t>
      </w:r>
      <w:r w:rsidRPr="00C749E9">
        <w:rPr>
          <w:sz w:val="24"/>
          <w:szCs w:val="24"/>
        </w:rPr>
        <w:t>040000410</w:t>
      </w:r>
      <w:r>
        <w:rPr>
          <w:sz w:val="24"/>
          <w:szCs w:val="24"/>
        </w:rPr>
        <w:t xml:space="preserve"> (доходы от приватизации имущества, находящегося в собственности городских округов, в части приватизации нефинансовых активов имущества казны)</w:t>
      </w:r>
      <w:r w:rsidRPr="00C749E9">
        <w:rPr>
          <w:sz w:val="24"/>
          <w:szCs w:val="24"/>
        </w:rPr>
        <w:t>, ОКТМО 04735000, основание – договор купли-продажи муниципального имущества от ___.___.20</w:t>
      </w:r>
      <w:r w:rsidR="0052373D">
        <w:rPr>
          <w:sz w:val="24"/>
          <w:szCs w:val="24"/>
        </w:rPr>
        <w:t>20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proofErr w:type="gramStart"/>
      <w:r w:rsidRPr="00C749E9">
        <w:rPr>
          <w:sz w:val="24"/>
          <w:szCs w:val="24"/>
        </w:rPr>
        <w:t>р</w:t>
      </w:r>
      <w:proofErr w:type="spellEnd"/>
      <w:proofErr w:type="gram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___.___.2020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20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B27BF1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B27BF1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B27BF1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>Внесенный победителем аукциона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 xml:space="preserve">свыше пятнадцати </w:t>
      </w:r>
      <w:r w:rsidRPr="009F1435">
        <w:lastRenderedPageBreak/>
        <w:t>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1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2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3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4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lastRenderedPageBreak/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5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B27BF1" w:rsidRDefault="00B27BF1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р</w:t>
      </w:r>
      <w:r w:rsidR="009D26FB">
        <w:t>уководител</w:t>
      </w:r>
      <w:r>
        <w:t>я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 xml:space="preserve">КУМИ </w:t>
      </w:r>
      <w:proofErr w:type="gramStart"/>
      <w:r>
        <w:t>Администрации</w:t>
      </w:r>
      <w:proofErr w:type="gramEnd"/>
      <w:r w:rsidR="00B27BF1">
        <w:t xml:space="preserve"> ЗАТО г. Железногорск</w:t>
      </w:r>
      <w:r>
        <w:tab/>
      </w:r>
      <w:r>
        <w:tab/>
      </w:r>
      <w:r>
        <w:tab/>
        <w:t xml:space="preserve">    </w:t>
      </w:r>
      <w:r>
        <w:tab/>
        <w:t xml:space="preserve">  </w:t>
      </w:r>
      <w:r w:rsidR="00B27BF1">
        <w:t xml:space="preserve">           </w:t>
      </w:r>
      <w:r>
        <w:t xml:space="preserve">    </w:t>
      </w:r>
      <w:r w:rsidR="00B27BF1">
        <w:t>О</w:t>
      </w:r>
      <w:r>
        <w:t xml:space="preserve">.В. </w:t>
      </w:r>
      <w:r w:rsidR="00B27BF1">
        <w:t>Захар</w:t>
      </w:r>
      <w:r>
        <w:t>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AC54E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33F8E"/>
    <w:rsid w:val="00073962"/>
    <w:rsid w:val="00090BF3"/>
    <w:rsid w:val="000A53B9"/>
    <w:rsid w:val="000D61D5"/>
    <w:rsid w:val="000D77D1"/>
    <w:rsid w:val="000E5782"/>
    <w:rsid w:val="001138B9"/>
    <w:rsid w:val="00194556"/>
    <w:rsid w:val="001A141A"/>
    <w:rsid w:val="001A4F82"/>
    <w:rsid w:val="001A7C31"/>
    <w:rsid w:val="001B00B5"/>
    <w:rsid w:val="001B71A1"/>
    <w:rsid w:val="001D04AB"/>
    <w:rsid w:val="001D3160"/>
    <w:rsid w:val="001F1A1C"/>
    <w:rsid w:val="00202F30"/>
    <w:rsid w:val="00210D8F"/>
    <w:rsid w:val="00227461"/>
    <w:rsid w:val="00251EF0"/>
    <w:rsid w:val="00252B29"/>
    <w:rsid w:val="00263ECA"/>
    <w:rsid w:val="00266EFC"/>
    <w:rsid w:val="00275D5E"/>
    <w:rsid w:val="002871CA"/>
    <w:rsid w:val="002D1EB9"/>
    <w:rsid w:val="00321D47"/>
    <w:rsid w:val="0032357E"/>
    <w:rsid w:val="00351EE7"/>
    <w:rsid w:val="00366E11"/>
    <w:rsid w:val="00372BD3"/>
    <w:rsid w:val="003820BC"/>
    <w:rsid w:val="003B1C41"/>
    <w:rsid w:val="003C61C3"/>
    <w:rsid w:val="003E2A9E"/>
    <w:rsid w:val="003F446B"/>
    <w:rsid w:val="0041796B"/>
    <w:rsid w:val="00431EEE"/>
    <w:rsid w:val="0044671D"/>
    <w:rsid w:val="004519A4"/>
    <w:rsid w:val="00470A86"/>
    <w:rsid w:val="00484F14"/>
    <w:rsid w:val="00495168"/>
    <w:rsid w:val="004A7172"/>
    <w:rsid w:val="004C184E"/>
    <w:rsid w:val="004C5884"/>
    <w:rsid w:val="004F2EC6"/>
    <w:rsid w:val="004F77CF"/>
    <w:rsid w:val="00501B02"/>
    <w:rsid w:val="00504E91"/>
    <w:rsid w:val="005073B0"/>
    <w:rsid w:val="00522876"/>
    <w:rsid w:val="0052373D"/>
    <w:rsid w:val="00564391"/>
    <w:rsid w:val="00573662"/>
    <w:rsid w:val="005A2913"/>
    <w:rsid w:val="005C2631"/>
    <w:rsid w:val="005F3333"/>
    <w:rsid w:val="00615CD8"/>
    <w:rsid w:val="00641C42"/>
    <w:rsid w:val="006546CC"/>
    <w:rsid w:val="006911C4"/>
    <w:rsid w:val="00693BE8"/>
    <w:rsid w:val="006A2775"/>
    <w:rsid w:val="006A4990"/>
    <w:rsid w:val="006A6B38"/>
    <w:rsid w:val="006D6CBA"/>
    <w:rsid w:val="006E0697"/>
    <w:rsid w:val="006E46BB"/>
    <w:rsid w:val="006F78B2"/>
    <w:rsid w:val="00700897"/>
    <w:rsid w:val="00715BAD"/>
    <w:rsid w:val="00733C08"/>
    <w:rsid w:val="0073476F"/>
    <w:rsid w:val="007557BB"/>
    <w:rsid w:val="007B4A3B"/>
    <w:rsid w:val="007D085E"/>
    <w:rsid w:val="007D5BE1"/>
    <w:rsid w:val="007E4536"/>
    <w:rsid w:val="007F01B8"/>
    <w:rsid w:val="007F201D"/>
    <w:rsid w:val="0080658A"/>
    <w:rsid w:val="00850886"/>
    <w:rsid w:val="00863B1B"/>
    <w:rsid w:val="0087350D"/>
    <w:rsid w:val="00885F85"/>
    <w:rsid w:val="008D0F77"/>
    <w:rsid w:val="008F0DA7"/>
    <w:rsid w:val="008F7759"/>
    <w:rsid w:val="00913F0E"/>
    <w:rsid w:val="009544EC"/>
    <w:rsid w:val="009639B1"/>
    <w:rsid w:val="00981D57"/>
    <w:rsid w:val="009851A9"/>
    <w:rsid w:val="009A3369"/>
    <w:rsid w:val="009C190E"/>
    <w:rsid w:val="009C310A"/>
    <w:rsid w:val="009D26FB"/>
    <w:rsid w:val="009F1435"/>
    <w:rsid w:val="00A52FF8"/>
    <w:rsid w:val="00AC1DC4"/>
    <w:rsid w:val="00AC4C64"/>
    <w:rsid w:val="00AC54E0"/>
    <w:rsid w:val="00AD5870"/>
    <w:rsid w:val="00B22248"/>
    <w:rsid w:val="00B27BF1"/>
    <w:rsid w:val="00B32B92"/>
    <w:rsid w:val="00B32EE1"/>
    <w:rsid w:val="00B41907"/>
    <w:rsid w:val="00B61B07"/>
    <w:rsid w:val="00B751A5"/>
    <w:rsid w:val="00BA0443"/>
    <w:rsid w:val="00BB472B"/>
    <w:rsid w:val="00BE7EB6"/>
    <w:rsid w:val="00C013E9"/>
    <w:rsid w:val="00C03136"/>
    <w:rsid w:val="00C065CD"/>
    <w:rsid w:val="00C17E25"/>
    <w:rsid w:val="00C25314"/>
    <w:rsid w:val="00C432ED"/>
    <w:rsid w:val="00C478A6"/>
    <w:rsid w:val="00C56079"/>
    <w:rsid w:val="00C636F0"/>
    <w:rsid w:val="00C64EE4"/>
    <w:rsid w:val="00C749E9"/>
    <w:rsid w:val="00C823C7"/>
    <w:rsid w:val="00CA379F"/>
    <w:rsid w:val="00CC1957"/>
    <w:rsid w:val="00CC2C24"/>
    <w:rsid w:val="00CC73F7"/>
    <w:rsid w:val="00D02073"/>
    <w:rsid w:val="00D20BF8"/>
    <w:rsid w:val="00D277F9"/>
    <w:rsid w:val="00D37700"/>
    <w:rsid w:val="00D45CBE"/>
    <w:rsid w:val="00D46903"/>
    <w:rsid w:val="00D5091A"/>
    <w:rsid w:val="00D51EB0"/>
    <w:rsid w:val="00D55B4B"/>
    <w:rsid w:val="00D66D36"/>
    <w:rsid w:val="00D6773E"/>
    <w:rsid w:val="00D738A7"/>
    <w:rsid w:val="00DD0F24"/>
    <w:rsid w:val="00DE7754"/>
    <w:rsid w:val="00E0756D"/>
    <w:rsid w:val="00E123DD"/>
    <w:rsid w:val="00E26524"/>
    <w:rsid w:val="00E30A04"/>
    <w:rsid w:val="00E42751"/>
    <w:rsid w:val="00E46400"/>
    <w:rsid w:val="00E6206C"/>
    <w:rsid w:val="00E93C0C"/>
    <w:rsid w:val="00E97409"/>
    <w:rsid w:val="00EB7A9A"/>
    <w:rsid w:val="00EE126F"/>
    <w:rsid w:val="00EE5CD6"/>
    <w:rsid w:val="00EF1190"/>
    <w:rsid w:val="00EF494C"/>
    <w:rsid w:val="00F51BCF"/>
    <w:rsid w:val="00F720C7"/>
    <w:rsid w:val="00F873C9"/>
    <w:rsid w:val="00F96597"/>
    <w:rsid w:val="00FD1EDD"/>
    <w:rsid w:val="00FD3788"/>
    <w:rsid w:val="00FE1FC0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www.admk26.ru/sfery/kumi/2020/&#1080;&#1102;&#1083;&#1100;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admk26.ru/sfery/%20bezopasnost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7FE7DF009F6FFE2386DBBC9B6384AA3EA26C53D32677E796AC24C348E3BF25D0491n2hB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53609-0785-441F-989D-8E0DA454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5561</Words>
  <Characters>31704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37191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18</cp:revision>
  <cp:lastPrinted>2019-11-26T09:10:00Z</cp:lastPrinted>
  <dcterms:created xsi:type="dcterms:W3CDTF">2019-11-26T09:15:00Z</dcterms:created>
  <dcterms:modified xsi:type="dcterms:W3CDTF">2020-07-10T02:55:00Z</dcterms:modified>
</cp:coreProperties>
</file>