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0A53B9" w:rsidRPr="000A53B9">
        <w:rPr>
          <w:b/>
          <w:bCs/>
          <w:color w:val="000000"/>
          <w:u w:val="single"/>
        </w:rPr>
        <w:t>291119/2896549/01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94"/>
      </w:tblGrid>
      <w:tr w:rsidR="00AC54E0" w:rsidRPr="0087350D" w:rsidTr="00D51EB0">
        <w:trPr>
          <w:trHeight w:val="315"/>
          <w:jc w:val="center"/>
        </w:trPr>
        <w:tc>
          <w:tcPr>
            <w:tcW w:w="43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94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D51EB0">
        <w:trPr>
          <w:trHeight w:val="303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D51EB0">
        <w:trPr>
          <w:trHeight w:val="270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AC54E0" w:rsidRPr="0087350D" w:rsidTr="00D51EB0">
        <w:trPr>
          <w:trHeight w:val="429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 xml:space="preserve">Красноярский край, ЗАТО Железногорск, г. Железногорск, ул. 22 Партсъезда, </w:t>
      </w:r>
      <w:r w:rsidR="003C61C3">
        <w:t xml:space="preserve">      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г. Железногорск от 25.10.2018 № 38-186Р  «Об утверждении Прогнозного плана (программы) приватизации муниципального имущества ЗАТО Железногорск на 2019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>12.11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.2019 № 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>435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здания по адресу: ул. 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>Боровая, д. 6/6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здание;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lastRenderedPageBreak/>
        <w:t xml:space="preserve"> 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proofErr w:type="spellStart"/>
      <w:r w:rsidR="00700897">
        <w:t>пгт</w:t>
      </w:r>
      <w:proofErr w:type="spellEnd"/>
      <w:r w:rsidR="00700897">
        <w:t xml:space="preserve">. Подгорный, ул. </w:t>
      </w:r>
      <w:proofErr w:type="gramStart"/>
      <w:r w:rsidR="00700897">
        <w:t>Боровая</w:t>
      </w:r>
      <w:proofErr w:type="gramEnd"/>
      <w:r w:rsidR="00700897">
        <w:t>, д. 6/6</w:t>
      </w:r>
      <w:r w:rsidRPr="00D51EB0">
        <w:t>.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700897">
        <w:t>541,2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1967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</w:t>
      </w:r>
      <w:r w:rsidR="00700897">
        <w:t>с</w:t>
      </w:r>
      <w:r w:rsidRPr="00D51EB0">
        <w:t xml:space="preserve"> подвал</w:t>
      </w:r>
      <w:r w:rsidR="00700897">
        <w:t>ом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D51EB0" w:rsidRDefault="00D51EB0" w:rsidP="00D51EB0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удовлетворительное, требуется </w:t>
      </w:r>
      <w:r w:rsidR="00700897">
        <w:rPr>
          <w:sz w:val="24"/>
          <w:szCs w:val="24"/>
        </w:rPr>
        <w:t>проведение следующих работ: ремонт крыши, ремонт кирпичной кладки наружных стен, ремонт входных групп, замена оконных и дверных заполнений, ремонт отделочных покрытий внутренних помещений, ремонт системы электроосвещения, устройство системы автоматической пожарной сигнализации и системы оповещения людей</w:t>
      </w:r>
      <w:r w:rsidRPr="00D51EB0">
        <w:rPr>
          <w:sz w:val="24"/>
          <w:szCs w:val="24"/>
        </w:rPr>
        <w:t>.</w:t>
      </w:r>
      <w:r w:rsidR="00090BF3">
        <w:rPr>
          <w:sz w:val="24"/>
          <w:szCs w:val="24"/>
        </w:rPr>
        <w:t xml:space="preserve"> Копия акта  визуального осмотра объекта (Приложение № 3). </w:t>
      </w:r>
      <w:r w:rsidRPr="00D51EB0">
        <w:rPr>
          <w:sz w:val="24"/>
          <w:szCs w:val="24"/>
        </w:rPr>
        <w:t xml:space="preserve"> </w:t>
      </w:r>
      <w:r w:rsidR="004A7172">
        <w:rPr>
          <w:sz w:val="24"/>
          <w:szCs w:val="24"/>
        </w:rPr>
        <w:t>Объект оборудован системой приточно-вытяжной вентиляции, централизованной системой электроснабжения</w:t>
      </w:r>
      <w:r w:rsidRPr="00D51EB0">
        <w:rPr>
          <w:sz w:val="24"/>
          <w:szCs w:val="24"/>
        </w:rPr>
        <w:t xml:space="preserve">. Объект расположен на земельном участке с кадастровым номером </w:t>
      </w:r>
      <w:r w:rsidR="004A7172">
        <w:rPr>
          <w:sz w:val="24"/>
          <w:szCs w:val="24"/>
        </w:rPr>
        <w:t>24:58:0801002</w:t>
      </w:r>
      <w:r w:rsidRPr="00D51EB0">
        <w:rPr>
          <w:sz w:val="24"/>
          <w:szCs w:val="24"/>
        </w:rPr>
        <w:t>:</w:t>
      </w:r>
      <w:r w:rsidR="004A7172">
        <w:rPr>
          <w:sz w:val="24"/>
          <w:szCs w:val="24"/>
        </w:rPr>
        <w:t>120</w:t>
      </w:r>
      <w:r w:rsidRPr="00D51EB0">
        <w:rPr>
          <w:sz w:val="24"/>
          <w:szCs w:val="24"/>
        </w:rPr>
        <w:t xml:space="preserve"> общей площадью </w:t>
      </w:r>
      <w:r w:rsidR="004A7172">
        <w:rPr>
          <w:sz w:val="24"/>
          <w:szCs w:val="24"/>
        </w:rPr>
        <w:t>689</w:t>
      </w:r>
      <w:r w:rsidRPr="00D51EB0">
        <w:rPr>
          <w:sz w:val="24"/>
          <w:szCs w:val="24"/>
        </w:rPr>
        <w:t xml:space="preserve"> кв.м., категория земель – земли населенных пунктов, вид разрешенного использования – </w:t>
      </w:r>
      <w:r w:rsidR="004A7172">
        <w:rPr>
          <w:sz w:val="24"/>
          <w:szCs w:val="24"/>
        </w:rPr>
        <w:t>размещение склад</w:t>
      </w:r>
      <w:r w:rsidRPr="00D51EB0">
        <w:rPr>
          <w:sz w:val="24"/>
          <w:szCs w:val="24"/>
        </w:rPr>
        <w:t>а.</w:t>
      </w:r>
      <w:r w:rsidRPr="00D51EB0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 w:rsidR="0073476F">
        <w:rPr>
          <w:color w:val="000000"/>
          <w:sz w:val="24"/>
          <w:szCs w:val="24"/>
        </w:rPr>
        <w:t>27.05.2019</w:t>
      </w:r>
      <w:r>
        <w:rPr>
          <w:color w:val="00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4A7172">
        <w:t>532 800,00</w:t>
      </w:r>
      <w:r w:rsidRPr="00D51EB0">
        <w:t xml:space="preserve"> рублей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1 548,31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1 548,31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</w:rPr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>
        <w:rPr>
          <w:b/>
        </w:rPr>
        <w:t>с 0</w:t>
      </w:r>
      <w:r w:rsidR="00D5091A">
        <w:rPr>
          <w:b/>
        </w:rPr>
        <w:t>8</w:t>
      </w:r>
      <w:r w:rsidR="00431EEE">
        <w:rPr>
          <w:b/>
        </w:rPr>
        <w:t xml:space="preserve"> час. 00  мин. «</w:t>
      </w:r>
      <w:r w:rsidR="003C61C3">
        <w:rPr>
          <w:b/>
        </w:rPr>
        <w:t>0</w:t>
      </w:r>
      <w:r w:rsidR="004A7172">
        <w:rPr>
          <w:b/>
        </w:rPr>
        <w:t>3</w:t>
      </w:r>
      <w:r w:rsidRPr="0087350D">
        <w:rPr>
          <w:b/>
        </w:rPr>
        <w:t xml:space="preserve">» </w:t>
      </w:r>
      <w:r w:rsidR="003C61C3">
        <w:rPr>
          <w:b/>
        </w:rPr>
        <w:t>дека</w:t>
      </w:r>
      <w:r w:rsidR="00266EFC">
        <w:rPr>
          <w:b/>
        </w:rPr>
        <w:t xml:space="preserve">бря 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2019 года.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Дата окончания приема заявок</w:t>
      </w:r>
      <w:r w:rsidRPr="0087350D">
        <w:t xml:space="preserve"> на участие в аукционе – </w:t>
      </w:r>
      <w:r w:rsidRPr="0087350D">
        <w:rPr>
          <w:b/>
        </w:rPr>
        <w:t xml:space="preserve">в </w:t>
      </w:r>
      <w:r w:rsidR="00D45CBE" w:rsidRPr="0087350D">
        <w:rPr>
          <w:b/>
        </w:rPr>
        <w:t>17 час. 00 мин. «</w:t>
      </w:r>
      <w:r w:rsidR="004A7172">
        <w:rPr>
          <w:b/>
        </w:rPr>
        <w:t>31</w:t>
      </w:r>
      <w:r w:rsidRPr="0087350D">
        <w:rPr>
          <w:b/>
        </w:rPr>
        <w:t xml:space="preserve">» </w:t>
      </w:r>
      <w:r w:rsidR="003C61C3">
        <w:rPr>
          <w:b/>
        </w:rPr>
        <w:t>янва</w:t>
      </w:r>
      <w:r w:rsidR="00266EFC">
        <w:rPr>
          <w:b/>
        </w:rPr>
        <w:t xml:space="preserve">ря 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350D">
        <w:rPr>
          <w:b/>
        </w:rPr>
        <w:t>Рассмотрение заявок и признание претендентов участниками</w:t>
      </w:r>
      <w:r w:rsidRPr="0087350D">
        <w:t xml:space="preserve"> </w:t>
      </w:r>
      <w:r w:rsidRPr="0087350D">
        <w:rPr>
          <w:b/>
        </w:rPr>
        <w:t>аукциона</w:t>
      </w:r>
      <w:r w:rsidRPr="0087350D">
        <w:t xml:space="preserve"> состоится  </w:t>
      </w:r>
      <w:r w:rsidR="00D45CBE" w:rsidRPr="0087350D">
        <w:rPr>
          <w:b/>
        </w:rPr>
        <w:t>«</w:t>
      </w:r>
      <w:r w:rsidR="004A7172">
        <w:rPr>
          <w:b/>
        </w:rPr>
        <w:t>04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Аукцион в электронной форме состоится</w:t>
      </w:r>
      <w:r w:rsidRPr="0087350D">
        <w:t xml:space="preserve"> </w:t>
      </w:r>
      <w:r w:rsidRPr="0087350D">
        <w:rPr>
          <w:b/>
        </w:rPr>
        <w:t>в 10</w:t>
      </w:r>
      <w:r w:rsidRPr="0087350D">
        <w:rPr>
          <w:b/>
          <w:color w:val="FF0000"/>
        </w:rPr>
        <w:t xml:space="preserve"> </w:t>
      </w:r>
      <w:r w:rsidRPr="0087350D">
        <w:rPr>
          <w:b/>
        </w:rPr>
        <w:t>час. 00  мин. «</w:t>
      </w:r>
      <w:r w:rsidR="004A7172">
        <w:rPr>
          <w:b/>
        </w:rPr>
        <w:t>0</w:t>
      </w:r>
      <w:r w:rsidR="003C61C3">
        <w:rPr>
          <w:b/>
        </w:rPr>
        <w:t>5</w:t>
      </w:r>
      <w:r w:rsidRPr="0087350D">
        <w:rPr>
          <w:b/>
        </w:rPr>
        <w:t xml:space="preserve">» </w:t>
      </w:r>
      <w:r w:rsidR="004A7172">
        <w:rPr>
          <w:b/>
        </w:rPr>
        <w:t>феврал</w:t>
      </w:r>
      <w:r w:rsidR="00266EFC">
        <w:rPr>
          <w:b/>
        </w:rPr>
        <w:t>я</w:t>
      </w:r>
      <w:r w:rsidRPr="0087350D">
        <w:rPr>
          <w:b/>
        </w:rPr>
        <w:t xml:space="preserve"> 20</w:t>
      </w:r>
      <w:r w:rsidR="003C61C3">
        <w:rPr>
          <w:b/>
        </w:rPr>
        <w:t>20</w:t>
      </w:r>
      <w:r w:rsidRPr="0087350D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</w:t>
      </w:r>
      <w:r w:rsidRPr="0087350D">
        <w:rPr>
          <w:color w:val="333333"/>
        </w:rPr>
        <w:lastRenderedPageBreak/>
        <w:t xml:space="preserve">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F3333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 xml:space="preserve">» из личного кабинета претендента </w:t>
      </w:r>
      <w:r w:rsidRPr="005F3333">
        <w:t>(образец заявки приведен в Приложении</w:t>
      </w:r>
      <w:r w:rsidR="006911C4"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>.</w:t>
      </w:r>
      <w:r w:rsidR="005F3333" w:rsidRPr="005F3333">
        <w:rPr>
          <w:bCs/>
          <w:color w:val="000000"/>
        </w:rPr>
        <w:t xml:space="preserve">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="00266EFC">
        <w:rPr>
          <w:rFonts w:eastAsia="Calibri"/>
        </w:rPr>
        <w:t>П</w:t>
      </w:r>
      <w:r w:rsidRPr="0087350D">
        <w:rPr>
          <w:rFonts w:eastAsia="Calibri"/>
        </w:rPr>
        <w:t>ретендента.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87350D">
        <w:rPr>
          <w:rFonts w:eastAsia="Calibri"/>
        </w:rPr>
        <w:t>www.torgi.gov.ru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4A7172">
        <w:rPr>
          <w:rFonts w:eastAsia="Calibri"/>
          <w:b/>
        </w:rPr>
        <w:t>106 560</w:t>
      </w:r>
      <w:r w:rsidR="0032357E" w:rsidRPr="0032357E">
        <w:rPr>
          <w:rFonts w:eastAsia="Calibri"/>
          <w:b/>
        </w:rPr>
        <w:t xml:space="preserve"> (</w:t>
      </w:r>
      <w:r w:rsidR="004A7172">
        <w:rPr>
          <w:rFonts w:eastAsia="Calibri"/>
          <w:b/>
        </w:rPr>
        <w:t>сто шес</w:t>
      </w:r>
      <w:r w:rsidR="0032357E" w:rsidRPr="0032357E">
        <w:rPr>
          <w:rFonts w:eastAsia="Calibri"/>
          <w:b/>
        </w:rPr>
        <w:t xml:space="preserve">ть тысяч </w:t>
      </w:r>
      <w:r w:rsidR="004A7172">
        <w:rPr>
          <w:rFonts w:eastAsia="Calibri"/>
          <w:b/>
        </w:rPr>
        <w:t>пятьсот шестьдесят</w:t>
      </w:r>
      <w:r w:rsidR="0032357E" w:rsidRPr="0032357E">
        <w:rPr>
          <w:rFonts w:eastAsia="Calibri"/>
          <w:b/>
        </w:rPr>
        <w:t xml:space="preserve">) рублей </w:t>
      </w:r>
      <w:r w:rsidR="004A7172">
        <w:rPr>
          <w:rFonts w:eastAsia="Calibri"/>
          <w:b/>
        </w:rPr>
        <w:t>00</w:t>
      </w:r>
      <w:r w:rsidR="0032357E" w:rsidRPr="0032357E">
        <w:rPr>
          <w:rFonts w:eastAsia="Calibri"/>
          <w:b/>
        </w:rPr>
        <w:t xml:space="preserve"> коп.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7350D">
        <w:rPr>
          <w:rFonts w:eastAsia="Calibri"/>
          <w:b/>
        </w:rPr>
        <w:t>не позднее «</w:t>
      </w:r>
      <w:r w:rsidR="004A7172">
        <w:rPr>
          <w:rFonts w:eastAsia="Calibri"/>
          <w:b/>
        </w:rPr>
        <w:t>31</w:t>
      </w:r>
      <w:r w:rsidRPr="0087350D">
        <w:rPr>
          <w:rFonts w:eastAsia="Calibri"/>
          <w:b/>
        </w:rPr>
        <w:t xml:space="preserve">» </w:t>
      </w:r>
      <w:r w:rsidR="0052373D">
        <w:rPr>
          <w:rFonts w:eastAsia="Calibri"/>
          <w:b/>
        </w:rPr>
        <w:t>янва</w:t>
      </w:r>
      <w:r w:rsidR="00266EFC">
        <w:rPr>
          <w:rFonts w:eastAsia="Calibri"/>
          <w:b/>
        </w:rPr>
        <w:t>ря</w:t>
      </w:r>
      <w:r w:rsidRPr="0087350D">
        <w:rPr>
          <w:rFonts w:eastAsia="Calibri"/>
          <w:b/>
        </w:rPr>
        <w:t xml:space="preserve"> 20</w:t>
      </w:r>
      <w:r w:rsidR="0052373D">
        <w:rPr>
          <w:rFonts w:eastAsia="Calibri"/>
          <w:b/>
        </w:rPr>
        <w:t>20</w:t>
      </w:r>
      <w:r w:rsidRPr="0087350D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</w:t>
      </w:r>
      <w:r w:rsidRPr="0087350D">
        <w:rPr>
          <w:rFonts w:eastAsia="Calibri"/>
          <w:bCs/>
        </w:rPr>
        <w:lastRenderedPageBreak/>
        <w:t xml:space="preserve">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здания ул. </w:t>
      </w:r>
      <w:proofErr w:type="gramStart"/>
      <w:r w:rsidR="004A7172">
        <w:t>Боровая</w:t>
      </w:r>
      <w:proofErr w:type="gramEnd"/>
      <w:r w:rsidR="004A7172">
        <w:t>, д. 6/6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4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муниципального образования «Закрытое административно-территориальное образование </w:t>
      </w:r>
      <w:r w:rsidR="00E123DD" w:rsidRPr="00E123DD">
        <w:lastRenderedPageBreak/>
        <w:t>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7" w:history="1">
        <w:r w:rsidR="004A7172" w:rsidRPr="007C2F0A">
          <w:rPr>
            <w:rStyle w:val="a7"/>
          </w:rPr>
          <w:t>http://www.admk26.ru/sfery/kumi/2019/ноябрь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AC54E0" w:rsidRPr="00641C42" w:rsidRDefault="00AC54E0" w:rsidP="00641C42">
      <w:pPr>
        <w:pStyle w:val="15"/>
        <w:shd w:val="clear" w:color="auto" w:fill="FFFFFF"/>
        <w:ind w:firstLine="567"/>
        <w:jc w:val="both"/>
        <w:rPr>
          <w:sz w:val="24"/>
          <w:szCs w:val="24"/>
        </w:rPr>
      </w:pPr>
      <w:r w:rsidRPr="00641C42">
        <w:rPr>
          <w:sz w:val="24"/>
          <w:szCs w:val="24"/>
        </w:rPr>
        <w:t>С документацией по объект</w:t>
      </w:r>
      <w:r w:rsidR="009F1435">
        <w:rPr>
          <w:sz w:val="24"/>
          <w:szCs w:val="24"/>
        </w:rPr>
        <w:t>у</w:t>
      </w:r>
      <w:r w:rsidRPr="00641C42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rPr>
          <w:sz w:val="24"/>
          <w:szCs w:val="24"/>
        </w:rPr>
        <w:t>Администрации</w:t>
      </w:r>
      <w:proofErr w:type="gramEnd"/>
      <w:r w:rsidR="00641C42" w:rsidRPr="00641C42">
        <w:rPr>
          <w:sz w:val="24"/>
          <w:szCs w:val="24"/>
        </w:rPr>
        <w:t xml:space="preserve"> ЗАТО г. Железногорск</w:t>
      </w:r>
      <w:r w:rsidR="00641C42">
        <w:rPr>
          <w:sz w:val="24"/>
          <w:szCs w:val="24"/>
        </w:rPr>
        <w:t xml:space="preserve"> </w:t>
      </w:r>
      <w:r w:rsidR="00641C42" w:rsidRPr="00641C42">
        <w:rPr>
          <w:sz w:val="24"/>
          <w:szCs w:val="24"/>
        </w:rPr>
        <w:t>в соответствии с режимом работы Администрации ЗАТО г. Железногорск</w:t>
      </w:r>
      <w:r w:rsidRPr="00641C42">
        <w:rPr>
          <w:sz w:val="24"/>
          <w:szCs w:val="24"/>
        </w:rPr>
        <w:t xml:space="preserve"> по адресу: </w:t>
      </w:r>
      <w:r w:rsidR="00641C42" w:rsidRPr="00641C42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641C42">
        <w:rPr>
          <w:sz w:val="24"/>
          <w:szCs w:val="24"/>
          <w:lang w:val="en-US"/>
        </w:rPr>
        <w:t>XXII</w:t>
      </w:r>
      <w:r w:rsidR="00641C42" w:rsidRPr="00641C42">
        <w:rPr>
          <w:sz w:val="24"/>
          <w:szCs w:val="24"/>
        </w:rPr>
        <w:t xml:space="preserve"> партсъезда, 21</w:t>
      </w:r>
      <w:r w:rsidR="00641C42">
        <w:rPr>
          <w:sz w:val="24"/>
          <w:szCs w:val="24"/>
        </w:rPr>
        <w:t xml:space="preserve">, </w:t>
      </w:r>
      <w:proofErr w:type="spellStart"/>
      <w:r w:rsidR="00641C42">
        <w:rPr>
          <w:sz w:val="24"/>
          <w:szCs w:val="24"/>
        </w:rPr>
        <w:t>каб</w:t>
      </w:r>
      <w:proofErr w:type="spellEnd"/>
      <w:r w:rsidR="00641C42">
        <w:rPr>
          <w:sz w:val="24"/>
          <w:szCs w:val="24"/>
        </w:rPr>
        <w:t>. 336, 335</w:t>
      </w:r>
      <w:r w:rsidR="00641C42" w:rsidRPr="00641C42">
        <w:rPr>
          <w:sz w:val="24"/>
          <w:szCs w:val="24"/>
        </w:rPr>
        <w:t xml:space="preserve">; тел. </w:t>
      </w:r>
      <w:r w:rsidR="00641C42">
        <w:rPr>
          <w:sz w:val="24"/>
          <w:szCs w:val="24"/>
        </w:rPr>
        <w:t>8 (3919)75-56-35</w:t>
      </w:r>
      <w:r w:rsidR="00641C42" w:rsidRPr="00641C42">
        <w:rPr>
          <w:sz w:val="24"/>
          <w:szCs w:val="24"/>
        </w:rPr>
        <w:t>, 76-56-</w:t>
      </w:r>
      <w:r w:rsidR="00641C42">
        <w:rPr>
          <w:sz w:val="24"/>
          <w:szCs w:val="24"/>
        </w:rPr>
        <w:t>43, 76-56-23</w:t>
      </w:r>
      <w:r w:rsidRPr="00641C42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D085E">
        <w:rPr>
          <w:rFonts w:eastAsia="Calibri"/>
        </w:rPr>
        <w:t>2</w:t>
      </w:r>
      <w:r w:rsidR="009F1435" w:rsidRPr="009F1435">
        <w:rPr>
          <w:rFonts w:eastAsia="Calibri"/>
          <w:b/>
        </w:rPr>
        <w:t>6 000 (</w:t>
      </w:r>
      <w:r w:rsidR="007D085E">
        <w:rPr>
          <w:rFonts w:eastAsia="Calibri"/>
          <w:b/>
        </w:rPr>
        <w:t xml:space="preserve">двадцать </w:t>
      </w:r>
      <w:r w:rsidR="009F1435" w:rsidRPr="009F1435">
        <w:rPr>
          <w:rFonts w:eastAsia="Calibri"/>
          <w:b/>
        </w:rPr>
        <w:t>шесть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соответствии с договором купли-продажи производится единовременно не позднее 10 (десять)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>
        <w:rPr>
          <w:sz w:val="24"/>
          <w:szCs w:val="24"/>
        </w:rPr>
        <w:t>1 548</w:t>
      </w:r>
      <w:r w:rsidRPr="00C749E9">
        <w:rPr>
          <w:sz w:val="24"/>
          <w:szCs w:val="24"/>
        </w:rPr>
        <w:t xml:space="preserve"> (</w:t>
      </w:r>
      <w:r>
        <w:rPr>
          <w:sz w:val="24"/>
          <w:szCs w:val="24"/>
        </w:rPr>
        <w:t>одна</w:t>
      </w:r>
      <w:r w:rsidRPr="00C749E9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 сорок восемь</w:t>
      </w:r>
      <w:r w:rsidRPr="00C749E9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31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87350D">
        <w:rPr>
          <w:bCs/>
          <w:i/>
        </w:rPr>
        <w:t xml:space="preserve">Сумму налога на добавленную стоимость </w:t>
      </w:r>
      <w:r>
        <w:rPr>
          <w:bCs/>
          <w:i/>
        </w:rPr>
        <w:t>п</w:t>
      </w:r>
      <w:r w:rsidRPr="0087350D">
        <w:rPr>
          <w:bCs/>
          <w:i/>
        </w:rPr>
        <w:t>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</w:t>
      </w:r>
      <w:r w:rsidRPr="009F1435">
        <w:lastRenderedPageBreak/>
        <w:t xml:space="preserve">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</w:t>
      </w:r>
      <w:r w:rsidRPr="003E2A9E">
        <w:rPr>
          <w:b/>
          <w:szCs w:val="24"/>
        </w:rPr>
        <w:lastRenderedPageBreak/>
        <w:t xml:space="preserve">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C54E0" w:rsidRDefault="009D26FB" w:rsidP="009D26FB">
      <w:pPr>
        <w:widowControl w:val="0"/>
        <w:autoSpaceDE w:val="0"/>
        <w:autoSpaceDN w:val="0"/>
        <w:adjustRightInd w:val="0"/>
        <w:jc w:val="both"/>
      </w:pPr>
      <w:r>
        <w:t>Руководитель КУМИ 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Н.В. </w:t>
      </w:r>
      <w:proofErr w:type="gramStart"/>
      <w:r>
        <w:t>Дедова</w:t>
      </w:r>
      <w:proofErr w:type="gramEnd"/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sectPr w:rsidR="00AC54E0" w:rsidRPr="0087350D" w:rsidSect="009851A9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</w:p>
    <w:p w:rsidR="00AC54E0" w:rsidRPr="0087350D" w:rsidRDefault="00DE7754" w:rsidP="00DE7754">
      <w:pPr>
        <w:widowControl w:val="0"/>
        <w:ind w:firstLine="709"/>
        <w:jc w:val="both"/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AC54E0" w:rsidRPr="0087350D">
        <w:t xml:space="preserve">Приложение № </w:t>
      </w:r>
      <w:r w:rsidR="006911C4">
        <w:t>1</w:t>
      </w:r>
    </w:p>
    <w:p w:rsidR="00AC54E0" w:rsidRPr="0087350D" w:rsidRDefault="00AC54E0" w:rsidP="00AC54E0">
      <w:pPr>
        <w:spacing w:line="240" w:lineRule="exact"/>
        <w:ind w:firstLine="720"/>
        <w:jc w:val="right"/>
      </w:pPr>
      <w:r w:rsidRPr="0087350D">
        <w:t>к информационному сообщению</w:t>
      </w:r>
    </w:p>
    <w:p w:rsidR="00AC54E0" w:rsidRPr="0087350D" w:rsidRDefault="00AC54E0" w:rsidP="00AC54E0">
      <w:pPr>
        <w:widowControl w:val="0"/>
        <w:spacing w:line="240" w:lineRule="exact"/>
        <w:ind w:firstLine="720"/>
        <w:jc w:val="right"/>
      </w:pPr>
    </w:p>
    <w:p w:rsidR="00DE7754" w:rsidRDefault="00DE7754" w:rsidP="00DE7754">
      <w:pPr>
        <w:pStyle w:val="15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DE7754" w:rsidRPr="00851CD0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DE7754" w:rsidRDefault="00DE7754" w:rsidP="00DE7754">
      <w:pPr>
        <w:pStyle w:val="15"/>
        <w:shd w:val="clear" w:color="auto" w:fill="FFFFFF"/>
        <w:jc w:val="right"/>
        <w:rPr>
          <w:sz w:val="24"/>
        </w:rPr>
      </w:pP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lastRenderedPageBreak/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меня Победителем аукциона, заключить с Продавцом  договор купли-продажи  в течение 5 (пяти) рабочих дней с даты подведения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</w:t>
      </w:r>
      <w:r w:rsidR="0052373D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г.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DE7754" w:rsidRPr="005F0E80" w:rsidRDefault="00DE7754" w:rsidP="00DE7754">
      <w:pPr>
        <w:pStyle w:val="15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Default="00AC54E0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Pr="0087350D" w:rsidRDefault="00733C08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52373D" w:rsidRDefault="0052373D" w:rsidP="00AC54E0">
      <w:pPr>
        <w:widowControl w:val="0"/>
        <w:ind w:left="426"/>
        <w:jc w:val="right"/>
      </w:pPr>
    </w:p>
    <w:p w:rsidR="00AC54E0" w:rsidRPr="0087350D" w:rsidRDefault="0052373D" w:rsidP="0052373D">
      <w:pPr>
        <w:widowControl w:val="0"/>
        <w:ind w:left="426"/>
        <w:jc w:val="center"/>
      </w:pPr>
      <w:r>
        <w:lastRenderedPageBreak/>
        <w:t xml:space="preserve">                                                                       </w:t>
      </w:r>
      <w:r w:rsidR="00AC54E0" w:rsidRPr="0087350D">
        <w:t xml:space="preserve">Приложение № </w:t>
      </w:r>
      <w:r w:rsidR="006911C4">
        <w:t>2</w:t>
      </w:r>
    </w:p>
    <w:p w:rsidR="00AC54E0" w:rsidRPr="0087350D" w:rsidRDefault="00AC54E0" w:rsidP="00AC54E0">
      <w:pPr>
        <w:widowControl w:val="0"/>
        <w:ind w:left="426"/>
        <w:jc w:val="right"/>
      </w:pPr>
      <w:r w:rsidRPr="0087350D">
        <w:t>к информационному сообщению</w:t>
      </w:r>
    </w:p>
    <w:p w:rsidR="00AC54E0" w:rsidRPr="0087350D" w:rsidRDefault="00AC54E0" w:rsidP="00AC54E0">
      <w:pPr>
        <w:widowControl w:val="0"/>
        <w:ind w:left="426"/>
        <w:jc w:val="right"/>
      </w:pPr>
    </w:p>
    <w:p w:rsidR="00AC54E0" w:rsidRPr="0087350D" w:rsidRDefault="00AC54E0" w:rsidP="00AC54E0">
      <w:pPr>
        <w:widowControl w:val="0"/>
        <w:rPr>
          <w:color w:val="FF0000"/>
        </w:rPr>
      </w:pPr>
      <w:r w:rsidRPr="0087350D">
        <w:t>Проект договора</w:t>
      </w:r>
    </w:p>
    <w:p w:rsidR="00AC54E0" w:rsidRPr="0087350D" w:rsidRDefault="00AC54E0" w:rsidP="00AC54E0">
      <w:pPr>
        <w:widowControl w:val="0"/>
        <w:ind w:left="426"/>
        <w:jc w:val="right"/>
      </w:pPr>
    </w:p>
    <w:p w:rsidR="00B22248" w:rsidRPr="00B22248" w:rsidRDefault="00B22248" w:rsidP="00B22248">
      <w:pPr>
        <w:pStyle w:val="afb"/>
        <w:jc w:val="center"/>
        <w:rPr>
          <w:rFonts w:ascii="Times New Roman" w:hAnsi="Times New Roman"/>
          <w:sz w:val="24"/>
          <w:szCs w:val="24"/>
        </w:rPr>
      </w:pPr>
      <w:bookmarkStart w:id="0" w:name="_docStart_1"/>
      <w:bookmarkStart w:id="1" w:name="_title_1"/>
      <w:bookmarkStart w:id="2" w:name="_ref_190246"/>
      <w:bookmarkEnd w:id="0"/>
      <w:r w:rsidRPr="00B22248">
        <w:rPr>
          <w:rFonts w:ascii="Times New Roman" w:hAnsi="Times New Roman"/>
          <w:sz w:val="24"/>
          <w:szCs w:val="24"/>
        </w:rPr>
        <w:t xml:space="preserve">ДОГОВОР  № </w:t>
      </w:r>
      <w:r>
        <w:rPr>
          <w:rFonts w:ascii="Times New Roman" w:hAnsi="Times New Roman"/>
          <w:sz w:val="24"/>
          <w:szCs w:val="24"/>
        </w:rPr>
        <w:t>_____</w:t>
      </w:r>
    </w:p>
    <w:p w:rsidR="00B22248" w:rsidRPr="00B22248" w:rsidRDefault="00B22248" w:rsidP="00B22248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купли-продажи муниципального имущества </w:t>
      </w: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 г. Железногорск </w:t>
      </w:r>
      <w:r w:rsidRPr="00B22248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22248">
        <w:rPr>
          <w:rFonts w:ascii="Times New Roman" w:hAnsi="Times New Roman"/>
          <w:sz w:val="24"/>
          <w:szCs w:val="24"/>
        </w:rPr>
        <w:tab/>
      </w:r>
      <w:r w:rsidRPr="00B22248">
        <w:rPr>
          <w:rFonts w:ascii="Times New Roman" w:hAnsi="Times New Roman"/>
          <w:sz w:val="24"/>
          <w:szCs w:val="24"/>
        </w:rPr>
        <w:tab/>
      </w:r>
      <w:r w:rsidRPr="00B22248">
        <w:rPr>
          <w:rFonts w:ascii="Times New Roman" w:hAnsi="Times New Roman"/>
          <w:sz w:val="24"/>
          <w:szCs w:val="24"/>
        </w:rPr>
        <w:tab/>
        <w:t xml:space="preserve">                                 «</w:t>
      </w:r>
      <w:r w:rsidRPr="00B22248">
        <w:rPr>
          <w:rFonts w:ascii="Times New Roman" w:hAnsi="Times New Roman"/>
          <w:sz w:val="24"/>
          <w:szCs w:val="24"/>
          <w:u w:val="single"/>
        </w:rPr>
        <w:t>____</w:t>
      </w:r>
      <w:r w:rsidRPr="00B22248"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 w:rsidRPr="00B22248">
        <w:rPr>
          <w:rFonts w:ascii="Times New Roman" w:hAnsi="Times New Roman"/>
          <w:sz w:val="24"/>
          <w:szCs w:val="24"/>
        </w:rPr>
        <w:t xml:space="preserve">  20</w:t>
      </w:r>
      <w:r w:rsidR="0052373D">
        <w:rPr>
          <w:rFonts w:ascii="Times New Roman" w:hAnsi="Times New Roman"/>
          <w:sz w:val="24"/>
          <w:szCs w:val="24"/>
        </w:rPr>
        <w:t>20</w:t>
      </w:r>
      <w:r w:rsidRPr="00B22248">
        <w:rPr>
          <w:rFonts w:ascii="Times New Roman" w:hAnsi="Times New Roman"/>
          <w:sz w:val="24"/>
          <w:szCs w:val="24"/>
        </w:rPr>
        <w:t>г.</w:t>
      </w:r>
    </w:p>
    <w:p w:rsidR="00B22248" w:rsidRPr="00B22248" w:rsidRDefault="00B22248" w:rsidP="00B22248">
      <w:pPr>
        <w:pStyle w:val="afb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 xml:space="preserve">Красноярского края    </w:t>
      </w:r>
    </w:p>
    <w:p w:rsidR="00B22248" w:rsidRPr="00AA3372" w:rsidRDefault="00B22248" w:rsidP="00B22248">
      <w:pPr>
        <w:pStyle w:val="ae"/>
        <w:rPr>
          <w:b/>
          <w:szCs w:val="24"/>
        </w:rPr>
      </w:pPr>
    </w:p>
    <w:p w:rsidR="00B22248" w:rsidRPr="00B22248" w:rsidRDefault="00B22248" w:rsidP="00B22248">
      <w:pPr>
        <w:pStyle w:val="ae"/>
        <w:ind w:firstLine="720"/>
        <w:jc w:val="both"/>
        <w:rPr>
          <w:spacing w:val="-10"/>
          <w:szCs w:val="24"/>
        </w:rPr>
      </w:pPr>
      <w:r w:rsidRPr="00B22248">
        <w:rPr>
          <w:spacing w:val="-10"/>
          <w:szCs w:val="24"/>
        </w:rPr>
        <w:t xml:space="preserve">Администрация закрытого административно-территориального образования город Железногорск, именуемая в дальнейшем «Продавец»,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руководителя Комитета по управлению муниципальным имуществом </w:t>
      </w:r>
      <w:proofErr w:type="gramStart"/>
      <w:r w:rsidRPr="00B22248">
        <w:rPr>
          <w:spacing w:val="-10"/>
          <w:szCs w:val="24"/>
        </w:rPr>
        <w:t>Администрации</w:t>
      </w:r>
      <w:proofErr w:type="gramEnd"/>
      <w:r w:rsidRPr="00B22248">
        <w:rPr>
          <w:spacing w:val="-10"/>
          <w:szCs w:val="24"/>
        </w:rPr>
        <w:t xml:space="preserve"> ЗАТО г. Железногорск (далее по тексту – «Комитет») </w:t>
      </w:r>
      <w:r w:rsidRPr="00B22248">
        <w:rPr>
          <w:bCs/>
          <w:spacing w:val="-10"/>
          <w:szCs w:val="24"/>
        </w:rPr>
        <w:t>Дедовой Натальи Васильевны</w:t>
      </w:r>
      <w:r w:rsidRPr="00B22248">
        <w:rPr>
          <w:spacing w:val="-10"/>
          <w:szCs w:val="24"/>
        </w:rPr>
        <w:t xml:space="preserve">, действующей на основании Положения о Комитете, утвержденного решением Совета депутатов ЗАТО г. Железногорск от 27.04.2006 № 12-60Р,  доверенности, удостоверенной </w:t>
      </w:r>
      <w:proofErr w:type="spellStart"/>
      <w:r w:rsidRPr="00B22248">
        <w:rPr>
          <w:spacing w:val="-10"/>
          <w:szCs w:val="24"/>
        </w:rPr>
        <w:t>Боровковой</w:t>
      </w:r>
      <w:proofErr w:type="spellEnd"/>
      <w:r w:rsidRPr="00B22248">
        <w:rPr>
          <w:spacing w:val="-10"/>
          <w:szCs w:val="24"/>
        </w:rPr>
        <w:t xml:space="preserve"> Ириной Владимировной, нотариусом </w:t>
      </w:r>
      <w:proofErr w:type="spellStart"/>
      <w:r w:rsidRPr="00B22248">
        <w:rPr>
          <w:spacing w:val="-10"/>
          <w:szCs w:val="24"/>
        </w:rPr>
        <w:t>Железногорского</w:t>
      </w:r>
      <w:proofErr w:type="spellEnd"/>
      <w:r w:rsidRPr="00B22248">
        <w:rPr>
          <w:spacing w:val="-10"/>
          <w:szCs w:val="24"/>
        </w:rPr>
        <w:t xml:space="preserve"> нотариального округа Красноярского края Российской Федерации, зарегистрированной 15.03.2018 года в реестре за № 24/12-н/24-2018-1-605, и</w:t>
      </w:r>
    </w:p>
    <w:p w:rsidR="00B22248" w:rsidRPr="00AA3372" w:rsidRDefault="00B22248" w:rsidP="00B22248">
      <w:pPr>
        <w:pStyle w:val="ae"/>
        <w:ind w:firstLine="709"/>
        <w:jc w:val="both"/>
        <w:rPr>
          <w:szCs w:val="24"/>
        </w:rPr>
      </w:pPr>
      <w:r w:rsidRPr="00B22248">
        <w:rPr>
          <w:szCs w:val="24"/>
        </w:rPr>
        <w:t>____________________________________________________________________________________________________________________,</w:t>
      </w:r>
      <w:r w:rsidRPr="00AA3372">
        <w:rPr>
          <w:szCs w:val="24"/>
        </w:rPr>
        <w:t xml:space="preserve"> именуемый в дальнейшем </w:t>
      </w:r>
      <w:r w:rsidRPr="00AA3372">
        <w:rPr>
          <w:b/>
          <w:szCs w:val="24"/>
        </w:rPr>
        <w:t>«Покупатель»</w:t>
      </w:r>
      <w:r w:rsidRPr="00AA3372">
        <w:rPr>
          <w:szCs w:val="24"/>
        </w:rPr>
        <w:t xml:space="preserve">, </w:t>
      </w:r>
    </w:p>
    <w:p w:rsidR="00B22248" w:rsidRPr="007D085E" w:rsidRDefault="00B22248" w:rsidP="00B22248">
      <w:pPr>
        <w:pStyle w:val="ae"/>
        <w:ind w:firstLine="709"/>
        <w:jc w:val="both"/>
        <w:rPr>
          <w:szCs w:val="24"/>
        </w:rPr>
      </w:pPr>
      <w:r w:rsidRPr="007D085E">
        <w:rPr>
          <w:szCs w:val="24"/>
        </w:rPr>
        <w:t xml:space="preserve"> руководствуясь Федеральным Законом от 21.12.2001 № 178-ФЗ «О приватизации государственного и муниципального имущества», на основании протокола конкурсной (аукционной) комиссии от _____.20</w:t>
      </w:r>
      <w:r w:rsidR="0052373D" w:rsidRPr="007D085E">
        <w:rPr>
          <w:szCs w:val="24"/>
        </w:rPr>
        <w:t>20</w:t>
      </w:r>
      <w:r w:rsidRPr="007D085E">
        <w:rPr>
          <w:szCs w:val="24"/>
        </w:rPr>
        <w:t xml:space="preserve"> № 20-37/_____ «Об итогах аукциона по продаже муниципального имущества – нежилого здания, расположенного по адресу: </w:t>
      </w:r>
      <w:r w:rsidR="007D085E" w:rsidRPr="007D085E">
        <w:rPr>
          <w:szCs w:val="24"/>
        </w:rPr>
        <w:t xml:space="preserve">Красноярский край, ЗАТО Железногорск, </w:t>
      </w:r>
      <w:proofErr w:type="spellStart"/>
      <w:r w:rsidR="007D085E" w:rsidRPr="007D085E">
        <w:rPr>
          <w:szCs w:val="24"/>
        </w:rPr>
        <w:t>пгт</w:t>
      </w:r>
      <w:proofErr w:type="spellEnd"/>
      <w:r w:rsidR="007D085E" w:rsidRPr="007D085E">
        <w:rPr>
          <w:szCs w:val="24"/>
        </w:rPr>
        <w:t xml:space="preserve">. Подгорный, ул. </w:t>
      </w:r>
      <w:proofErr w:type="gramStart"/>
      <w:r w:rsidR="007D085E" w:rsidRPr="007D085E">
        <w:rPr>
          <w:szCs w:val="24"/>
        </w:rPr>
        <w:t>Боровая</w:t>
      </w:r>
      <w:proofErr w:type="gramEnd"/>
      <w:r w:rsidR="007D085E" w:rsidRPr="007D085E">
        <w:rPr>
          <w:szCs w:val="24"/>
        </w:rPr>
        <w:t>, д. 6/6</w:t>
      </w:r>
      <w:r w:rsidRPr="007D085E">
        <w:rPr>
          <w:szCs w:val="24"/>
        </w:rPr>
        <w:t xml:space="preserve">.», стороны  заключили  настоящий Договор о нижеследующем: </w:t>
      </w: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1.</w:t>
      </w:r>
      <w:r w:rsidR="0052373D">
        <w:rPr>
          <w:rFonts w:ascii="Times New Roman" w:hAnsi="Times New Roman"/>
          <w:b/>
          <w:sz w:val="24"/>
          <w:szCs w:val="24"/>
        </w:rPr>
        <w:t xml:space="preserve"> </w:t>
      </w:r>
      <w:r w:rsidRPr="00AA337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22248" w:rsidRPr="00A52FF8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52FF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52FF8">
        <w:rPr>
          <w:rFonts w:ascii="Times New Roman" w:hAnsi="Times New Roman"/>
          <w:sz w:val="24"/>
          <w:szCs w:val="24"/>
        </w:rPr>
        <w:t>Продавец продает (т.е. передает в собственность), а Покупатель покупает (т.е. принимает в собственность и оплачивает) муниципальное имущество – нежилое здание, расположенное по адресу:</w:t>
      </w:r>
      <w:proofErr w:type="gramEnd"/>
      <w:r w:rsidRPr="00A52FF8">
        <w:rPr>
          <w:rFonts w:ascii="Times New Roman" w:hAnsi="Times New Roman"/>
          <w:sz w:val="24"/>
          <w:szCs w:val="24"/>
        </w:rPr>
        <w:t xml:space="preserve"> </w:t>
      </w:r>
      <w:r w:rsidR="00A52FF8" w:rsidRPr="00A52FF8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spellStart"/>
      <w:r w:rsidR="00A52FF8" w:rsidRPr="00A52FF8">
        <w:rPr>
          <w:rFonts w:ascii="Times New Roman" w:hAnsi="Times New Roman"/>
          <w:sz w:val="24"/>
          <w:szCs w:val="24"/>
        </w:rPr>
        <w:t>пгт</w:t>
      </w:r>
      <w:proofErr w:type="spellEnd"/>
      <w:r w:rsidR="00A52FF8" w:rsidRPr="00A52FF8">
        <w:rPr>
          <w:rFonts w:ascii="Times New Roman" w:hAnsi="Times New Roman"/>
          <w:sz w:val="24"/>
          <w:szCs w:val="24"/>
        </w:rPr>
        <w:t xml:space="preserve">. Подгорный, ул. </w:t>
      </w:r>
      <w:proofErr w:type="gramStart"/>
      <w:r w:rsidR="00A52FF8" w:rsidRPr="00A52FF8">
        <w:rPr>
          <w:rFonts w:ascii="Times New Roman" w:hAnsi="Times New Roman"/>
          <w:sz w:val="24"/>
          <w:szCs w:val="24"/>
        </w:rPr>
        <w:t>Боровая</w:t>
      </w:r>
      <w:proofErr w:type="gramEnd"/>
      <w:r w:rsidR="00A52FF8" w:rsidRPr="00A52FF8">
        <w:rPr>
          <w:rFonts w:ascii="Times New Roman" w:hAnsi="Times New Roman"/>
          <w:sz w:val="24"/>
          <w:szCs w:val="24"/>
        </w:rPr>
        <w:t xml:space="preserve">, д. 6/6  </w:t>
      </w:r>
      <w:r w:rsidRPr="00A52FF8">
        <w:rPr>
          <w:rFonts w:ascii="Times New Roman" w:hAnsi="Times New Roman"/>
          <w:sz w:val="24"/>
          <w:szCs w:val="24"/>
        </w:rPr>
        <w:t>с кадастровым номером 24:58:0</w:t>
      </w:r>
      <w:r w:rsidR="00A52FF8">
        <w:rPr>
          <w:rFonts w:ascii="Times New Roman" w:hAnsi="Times New Roman"/>
          <w:sz w:val="24"/>
          <w:szCs w:val="24"/>
        </w:rPr>
        <w:t>000000</w:t>
      </w:r>
      <w:r w:rsidRPr="00A52FF8">
        <w:rPr>
          <w:rFonts w:ascii="Times New Roman" w:hAnsi="Times New Roman"/>
          <w:sz w:val="24"/>
          <w:szCs w:val="24"/>
        </w:rPr>
        <w:t>:</w:t>
      </w:r>
      <w:r w:rsidR="00A52FF8">
        <w:rPr>
          <w:rFonts w:ascii="Times New Roman" w:hAnsi="Times New Roman"/>
          <w:sz w:val="24"/>
          <w:szCs w:val="24"/>
        </w:rPr>
        <w:t>765</w:t>
      </w:r>
      <w:r w:rsidRPr="00A52FF8">
        <w:rPr>
          <w:rFonts w:ascii="Times New Roman" w:hAnsi="Times New Roman"/>
          <w:sz w:val="24"/>
          <w:szCs w:val="24"/>
        </w:rPr>
        <w:t>,  именуемое в дальнейшем - «Объект».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22248">
        <w:rPr>
          <w:rFonts w:ascii="Times New Roman" w:hAnsi="Times New Roman"/>
          <w:sz w:val="24"/>
          <w:szCs w:val="24"/>
        </w:rPr>
        <w:t>1.2. Объект является муниципальной собственностью</w:t>
      </w:r>
      <w:r w:rsidRPr="00AA33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 чем в Едином государственном реестре недвижимости сделана запись </w:t>
      </w:r>
      <w:r w:rsidR="00A52FF8">
        <w:rPr>
          <w:rFonts w:ascii="Times New Roman" w:hAnsi="Times New Roman"/>
          <w:sz w:val="24"/>
          <w:szCs w:val="24"/>
        </w:rPr>
        <w:t>09.06.2011</w:t>
      </w:r>
      <w:r>
        <w:rPr>
          <w:rFonts w:ascii="Times New Roman" w:hAnsi="Times New Roman"/>
          <w:sz w:val="24"/>
          <w:szCs w:val="24"/>
        </w:rPr>
        <w:t xml:space="preserve"> № 24-24</w:t>
      </w:r>
      <w:r w:rsidR="00A52FF8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/012</w:t>
      </w:r>
      <w:r w:rsidR="00A52FF8">
        <w:rPr>
          <w:rFonts w:ascii="Times New Roman" w:hAnsi="Times New Roman"/>
          <w:sz w:val="24"/>
          <w:szCs w:val="24"/>
        </w:rPr>
        <w:t>/2011</w:t>
      </w:r>
      <w:r>
        <w:rPr>
          <w:rFonts w:ascii="Times New Roman" w:hAnsi="Times New Roman"/>
          <w:sz w:val="24"/>
          <w:szCs w:val="24"/>
        </w:rPr>
        <w:t>-</w:t>
      </w:r>
      <w:r w:rsidR="00A52FF8">
        <w:rPr>
          <w:rFonts w:ascii="Times New Roman" w:hAnsi="Times New Roman"/>
          <w:sz w:val="24"/>
          <w:szCs w:val="24"/>
        </w:rPr>
        <w:t>709</w:t>
      </w:r>
      <w:r w:rsidRPr="00AA3372">
        <w:rPr>
          <w:rFonts w:ascii="Times New Roman" w:hAnsi="Times New Roman"/>
          <w:sz w:val="24"/>
          <w:szCs w:val="24"/>
        </w:rPr>
        <w:t>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1.3. Общая площадь Объекта составляет </w:t>
      </w:r>
      <w:r w:rsidR="00A52FF8">
        <w:rPr>
          <w:rFonts w:ascii="Times New Roman" w:hAnsi="Times New Roman"/>
          <w:sz w:val="24"/>
          <w:szCs w:val="24"/>
        </w:rPr>
        <w:t>541,2</w:t>
      </w:r>
      <w:r w:rsidRPr="00AA3372">
        <w:rPr>
          <w:rFonts w:ascii="Times New Roman" w:hAnsi="Times New Roman"/>
          <w:sz w:val="24"/>
          <w:szCs w:val="24"/>
        </w:rPr>
        <w:t xml:space="preserve"> кв.м.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1.4. Объект расположен на земельном участке,  </w:t>
      </w:r>
      <w:r w:rsidR="00A52FF8">
        <w:rPr>
          <w:rFonts w:ascii="Times New Roman" w:hAnsi="Times New Roman"/>
          <w:sz w:val="24"/>
          <w:szCs w:val="24"/>
        </w:rPr>
        <w:t xml:space="preserve">местоположение </w:t>
      </w:r>
      <w:r w:rsidR="00C432ED">
        <w:rPr>
          <w:rFonts w:ascii="Times New Roman" w:hAnsi="Times New Roman"/>
          <w:sz w:val="24"/>
          <w:szCs w:val="24"/>
        </w:rPr>
        <w:t xml:space="preserve">которого </w:t>
      </w:r>
      <w:r w:rsidR="00A52FF8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 в пределах земельного участка, почтовый адрес ориентира: 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C432ED">
        <w:rPr>
          <w:rFonts w:ascii="Times New Roman" w:hAnsi="Times New Roman"/>
          <w:sz w:val="24"/>
          <w:szCs w:val="24"/>
        </w:rPr>
        <w:t>п. Подгорный, ул. Боровая, 6/6</w:t>
      </w:r>
      <w:r w:rsidRPr="00AA3372">
        <w:rPr>
          <w:rFonts w:ascii="Times New Roman" w:hAnsi="Times New Roman"/>
          <w:sz w:val="24"/>
          <w:szCs w:val="24"/>
        </w:rPr>
        <w:t xml:space="preserve">,  общей площадью   </w:t>
      </w:r>
      <w:r w:rsidR="00C432ED">
        <w:rPr>
          <w:rFonts w:ascii="Times New Roman" w:hAnsi="Times New Roman"/>
          <w:sz w:val="24"/>
          <w:szCs w:val="24"/>
        </w:rPr>
        <w:t>689,0</w:t>
      </w:r>
      <w:r w:rsidRPr="00AA3372">
        <w:rPr>
          <w:rFonts w:ascii="Times New Roman" w:hAnsi="Times New Roman"/>
          <w:sz w:val="24"/>
          <w:szCs w:val="24"/>
        </w:rPr>
        <w:t xml:space="preserve"> кв.м., кадастровый номер 24:58:</w:t>
      </w:r>
      <w:r w:rsidR="00C432ED">
        <w:rPr>
          <w:rFonts w:ascii="Times New Roman" w:hAnsi="Times New Roman"/>
          <w:sz w:val="24"/>
          <w:szCs w:val="24"/>
        </w:rPr>
        <w:t>0801002</w:t>
      </w:r>
      <w:r w:rsidRPr="00AA3372">
        <w:rPr>
          <w:rFonts w:ascii="Times New Roman" w:hAnsi="Times New Roman"/>
          <w:sz w:val="24"/>
          <w:szCs w:val="24"/>
        </w:rPr>
        <w:t>:</w:t>
      </w:r>
      <w:r w:rsidR="00C432ED">
        <w:rPr>
          <w:rFonts w:ascii="Times New Roman" w:hAnsi="Times New Roman"/>
          <w:sz w:val="24"/>
          <w:szCs w:val="24"/>
        </w:rPr>
        <w:t>120</w:t>
      </w:r>
      <w:r w:rsidRPr="00AA337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C432ED">
        <w:rPr>
          <w:rFonts w:ascii="Times New Roman" w:hAnsi="Times New Roman"/>
          <w:sz w:val="24"/>
          <w:szCs w:val="24"/>
        </w:rPr>
        <w:t>размещение склада</w:t>
      </w:r>
      <w:r w:rsidRPr="00AA3372">
        <w:rPr>
          <w:rFonts w:ascii="Times New Roman" w:hAnsi="Times New Roman"/>
          <w:sz w:val="24"/>
          <w:szCs w:val="24"/>
        </w:rPr>
        <w:t>, именуемом в дальнейшем – «Земельный участок».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Земельный участок является муниципальной собственностью, </w:t>
      </w:r>
      <w:r w:rsidR="00733C08">
        <w:rPr>
          <w:rFonts w:ascii="Times New Roman" w:hAnsi="Times New Roman"/>
          <w:sz w:val="24"/>
          <w:szCs w:val="24"/>
        </w:rPr>
        <w:t xml:space="preserve">о чем в Едином государственном реестре недвижимости сделана запись </w:t>
      </w:r>
      <w:r w:rsidR="00C432ED">
        <w:rPr>
          <w:rFonts w:ascii="Times New Roman" w:hAnsi="Times New Roman"/>
          <w:sz w:val="24"/>
          <w:szCs w:val="24"/>
        </w:rPr>
        <w:t>13.04.2010 № 24-24-12/004/2010-751</w:t>
      </w:r>
      <w:r w:rsidRPr="00AA3372">
        <w:rPr>
          <w:rFonts w:ascii="Times New Roman" w:hAnsi="Times New Roman"/>
          <w:sz w:val="24"/>
          <w:szCs w:val="24"/>
        </w:rPr>
        <w:t>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1.5. Земельный участок, на котором расположен Объект, передается в установленном порядке Покупателю на условиях аренды.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2. Цена договора и порядок расчетов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2.1. Стоимость Объекта по итогам аукциона составляет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 </w:t>
      </w:r>
      <w:r w:rsidR="00733C08">
        <w:rPr>
          <w:rFonts w:ascii="Times New Roman" w:hAnsi="Times New Roman"/>
          <w:sz w:val="24"/>
          <w:szCs w:val="24"/>
        </w:rPr>
        <w:t>_______</w:t>
      </w:r>
      <w:r w:rsidRPr="00AA3372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_________</w:t>
      </w:r>
      <w:r w:rsidRPr="00AA337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рублей </w:t>
      </w:r>
      <w:r w:rsidR="00733C08">
        <w:rPr>
          <w:rFonts w:ascii="Times New Roman" w:hAnsi="Times New Roman"/>
          <w:sz w:val="24"/>
          <w:szCs w:val="24"/>
        </w:rPr>
        <w:t>_____</w:t>
      </w:r>
      <w:r w:rsidRPr="00AA3372">
        <w:rPr>
          <w:rFonts w:ascii="Times New Roman" w:hAnsi="Times New Roman"/>
          <w:sz w:val="24"/>
          <w:szCs w:val="24"/>
        </w:rPr>
        <w:t xml:space="preserve"> копеек (с учетом  НДС), в том числе НДС -  </w:t>
      </w:r>
      <w:r w:rsidR="00733C08">
        <w:rPr>
          <w:rFonts w:ascii="Times New Roman" w:hAnsi="Times New Roman"/>
          <w:sz w:val="24"/>
          <w:szCs w:val="24"/>
        </w:rPr>
        <w:t>________</w:t>
      </w:r>
      <w:r w:rsidRPr="00AA3372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__________</w:t>
      </w:r>
      <w:r w:rsidRPr="00AA3372">
        <w:rPr>
          <w:rFonts w:ascii="Times New Roman" w:hAnsi="Times New Roman"/>
          <w:sz w:val="24"/>
          <w:szCs w:val="24"/>
        </w:rPr>
        <w:t xml:space="preserve">) рублей </w:t>
      </w:r>
      <w:r w:rsidR="00733C08">
        <w:rPr>
          <w:rFonts w:ascii="Times New Roman" w:hAnsi="Times New Roman"/>
          <w:sz w:val="24"/>
          <w:szCs w:val="24"/>
        </w:rPr>
        <w:t>____</w:t>
      </w:r>
      <w:r w:rsidRPr="00AA3372">
        <w:rPr>
          <w:rFonts w:ascii="Times New Roman" w:hAnsi="Times New Roman"/>
          <w:sz w:val="24"/>
          <w:szCs w:val="24"/>
        </w:rPr>
        <w:t xml:space="preserve"> коп. </w:t>
      </w:r>
    </w:p>
    <w:p w:rsidR="00B22248" w:rsidRPr="00107863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>2.2. Оплата стоимости Объекта</w:t>
      </w:r>
      <w:r>
        <w:rPr>
          <w:rFonts w:ascii="Times New Roman" w:hAnsi="Times New Roman"/>
          <w:sz w:val="24"/>
          <w:szCs w:val="24"/>
        </w:rPr>
        <w:t xml:space="preserve">, установленной в п.2.1 настоящего Договора, </w:t>
      </w:r>
      <w:r w:rsidRPr="00107863">
        <w:rPr>
          <w:rFonts w:ascii="Times New Roman" w:hAnsi="Times New Roman"/>
          <w:sz w:val="24"/>
          <w:szCs w:val="24"/>
        </w:rPr>
        <w:t xml:space="preserve"> осуществляется в следующем порядке:</w:t>
      </w:r>
    </w:p>
    <w:p w:rsidR="00B22248" w:rsidRPr="00733C08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733C08">
        <w:rPr>
          <w:rFonts w:ascii="Times New Roman" w:hAnsi="Times New Roman"/>
          <w:sz w:val="24"/>
          <w:szCs w:val="24"/>
        </w:rPr>
        <w:lastRenderedPageBreak/>
        <w:t xml:space="preserve">2.2.1. перечисление Покупателем стоимости Объекта, установленной п. 2.1 настоящего Договора, без учета НДС за вычетом суммы задатка в размере </w:t>
      </w:r>
      <w:r w:rsidR="00C432ED">
        <w:rPr>
          <w:rFonts w:ascii="Times New Roman" w:hAnsi="Times New Roman"/>
          <w:sz w:val="24"/>
          <w:szCs w:val="24"/>
        </w:rPr>
        <w:t>106 560</w:t>
      </w:r>
      <w:r w:rsidRPr="00733C08">
        <w:rPr>
          <w:rFonts w:ascii="Times New Roman" w:hAnsi="Times New Roman"/>
          <w:sz w:val="24"/>
          <w:szCs w:val="24"/>
        </w:rPr>
        <w:t xml:space="preserve"> (</w:t>
      </w:r>
      <w:r w:rsidR="00C432ED">
        <w:rPr>
          <w:rFonts w:ascii="Times New Roman" w:hAnsi="Times New Roman"/>
          <w:sz w:val="24"/>
          <w:szCs w:val="24"/>
        </w:rPr>
        <w:t>сто шесть</w:t>
      </w:r>
      <w:r w:rsidRPr="00733C08">
        <w:rPr>
          <w:rFonts w:ascii="Times New Roman" w:hAnsi="Times New Roman"/>
          <w:sz w:val="24"/>
          <w:szCs w:val="24"/>
        </w:rPr>
        <w:t xml:space="preserve"> тысяч </w:t>
      </w:r>
      <w:r w:rsidR="00C432ED">
        <w:rPr>
          <w:rFonts w:ascii="Times New Roman" w:hAnsi="Times New Roman"/>
          <w:sz w:val="24"/>
          <w:szCs w:val="24"/>
        </w:rPr>
        <w:t>пятьсот шестьдесят</w:t>
      </w:r>
      <w:r w:rsidRPr="00733C08">
        <w:rPr>
          <w:rFonts w:ascii="Times New Roman" w:hAnsi="Times New Roman"/>
          <w:sz w:val="24"/>
          <w:szCs w:val="24"/>
        </w:rPr>
        <w:t xml:space="preserve">) рублей </w:t>
      </w:r>
      <w:r w:rsidR="00C432ED">
        <w:rPr>
          <w:rFonts w:ascii="Times New Roman" w:hAnsi="Times New Roman"/>
          <w:sz w:val="24"/>
          <w:szCs w:val="24"/>
        </w:rPr>
        <w:t>00</w:t>
      </w:r>
      <w:r w:rsidRPr="00733C0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733C08">
        <w:rPr>
          <w:rFonts w:ascii="Times New Roman" w:hAnsi="Times New Roman"/>
          <w:sz w:val="24"/>
          <w:szCs w:val="24"/>
        </w:rPr>
        <w:t>.</w:t>
      </w:r>
      <w:proofErr w:type="gramEnd"/>
      <w:r w:rsidRPr="00733C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C08">
        <w:rPr>
          <w:rFonts w:ascii="Times New Roman" w:hAnsi="Times New Roman"/>
          <w:sz w:val="24"/>
          <w:szCs w:val="24"/>
        </w:rPr>
        <w:t>п</w:t>
      </w:r>
      <w:proofErr w:type="gramEnd"/>
      <w:r w:rsidRPr="00733C08">
        <w:rPr>
          <w:rFonts w:ascii="Times New Roman" w:hAnsi="Times New Roman"/>
          <w:sz w:val="24"/>
          <w:szCs w:val="24"/>
        </w:rPr>
        <w:t xml:space="preserve">роизводится не позднее 10 рабочих дней с момента подписания настоящего Договора. Форма платежа – перечисление денежных средств по следующим реквизитам: </w:t>
      </w:r>
      <w:proofErr w:type="spellStart"/>
      <w:r w:rsidR="00733C08" w:rsidRPr="00733C08">
        <w:rPr>
          <w:rFonts w:ascii="Times New Roman" w:hAnsi="Times New Roman"/>
          <w:sz w:val="24"/>
          <w:szCs w:val="24"/>
        </w:rPr>
        <w:t>р</w:t>
      </w:r>
      <w:proofErr w:type="spellEnd"/>
      <w:r w:rsidR="00733C08" w:rsidRPr="00733C08">
        <w:rPr>
          <w:rFonts w:ascii="Times New Roman" w:hAnsi="Times New Roman"/>
          <w:sz w:val="24"/>
          <w:szCs w:val="24"/>
        </w:rPr>
        <w:t>/</w:t>
      </w:r>
      <w:proofErr w:type="spellStart"/>
      <w:r w:rsidR="00733C08" w:rsidRPr="00733C08">
        <w:rPr>
          <w:rFonts w:ascii="Times New Roman" w:hAnsi="Times New Roman"/>
          <w:sz w:val="24"/>
          <w:szCs w:val="24"/>
        </w:rPr>
        <w:t>сч</w:t>
      </w:r>
      <w:proofErr w:type="spellEnd"/>
      <w:r w:rsidR="00733C08" w:rsidRPr="00733C08">
        <w:rPr>
          <w:rFonts w:ascii="Times New Roman" w:hAnsi="Times New Roman"/>
          <w:sz w:val="24"/>
          <w:szCs w:val="24"/>
        </w:rPr>
        <w:t xml:space="preserve"> 40101810600000010001 в Отделение Красноярск г</w:t>
      </w:r>
      <w:proofErr w:type="gramStart"/>
      <w:r w:rsidR="00733C08" w:rsidRPr="00733C08">
        <w:rPr>
          <w:rFonts w:ascii="Times New Roman" w:hAnsi="Times New Roman"/>
          <w:sz w:val="24"/>
          <w:szCs w:val="24"/>
        </w:rPr>
        <w:t>.К</w:t>
      </w:r>
      <w:proofErr w:type="gramEnd"/>
      <w:r w:rsidR="00733C08" w:rsidRPr="00733C08">
        <w:rPr>
          <w:rFonts w:ascii="Times New Roman" w:hAnsi="Times New Roman"/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="00733C08" w:rsidRPr="00733C08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733C08" w:rsidRPr="00733C08">
        <w:rPr>
          <w:rFonts w:ascii="Times New Roman" w:hAnsi="Times New Roman"/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</w:t>
      </w:r>
      <w:r w:rsidR="0052373D">
        <w:rPr>
          <w:rFonts w:ascii="Times New Roman" w:hAnsi="Times New Roman"/>
          <w:sz w:val="24"/>
          <w:szCs w:val="24"/>
        </w:rPr>
        <w:t>20</w:t>
      </w:r>
      <w:r w:rsidR="00733C08" w:rsidRPr="00733C08">
        <w:rPr>
          <w:rFonts w:ascii="Times New Roman" w:hAnsi="Times New Roman"/>
          <w:sz w:val="24"/>
          <w:szCs w:val="24"/>
        </w:rPr>
        <w:t xml:space="preserve"> № ____</w:t>
      </w:r>
      <w:r w:rsidRPr="00733C08">
        <w:rPr>
          <w:rFonts w:ascii="Times New Roman" w:hAnsi="Times New Roman"/>
          <w:sz w:val="24"/>
          <w:szCs w:val="24"/>
        </w:rPr>
        <w:t>;</w:t>
      </w:r>
    </w:p>
    <w:p w:rsidR="00733C08" w:rsidRDefault="00B2224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253D20">
        <w:rPr>
          <w:sz w:val="24"/>
          <w:szCs w:val="24"/>
        </w:rPr>
        <w:t>2.2.2. перечисление в бюджет суммы НДС, указанной в п. 2.1 настоящего Договора, производится Покупателем в сроки, установленные в п. 2.</w:t>
      </w:r>
      <w:r>
        <w:rPr>
          <w:sz w:val="24"/>
          <w:szCs w:val="24"/>
        </w:rPr>
        <w:t>2.1</w:t>
      </w:r>
      <w:r w:rsidRPr="00253D20">
        <w:rPr>
          <w:sz w:val="24"/>
          <w:szCs w:val="24"/>
        </w:rPr>
        <w:t xml:space="preserve">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Pr="00253D20">
        <w:rPr>
          <w:sz w:val="24"/>
          <w:szCs w:val="24"/>
        </w:rPr>
        <w:t>р</w:t>
      </w:r>
      <w:proofErr w:type="spellEnd"/>
      <w:proofErr w:type="gramEnd"/>
      <w:r w:rsidRPr="00253D20">
        <w:rPr>
          <w:sz w:val="24"/>
          <w:szCs w:val="24"/>
        </w:rPr>
        <w:t>/</w:t>
      </w:r>
      <w:proofErr w:type="spellStart"/>
      <w:r w:rsidRPr="00253D20">
        <w:rPr>
          <w:sz w:val="24"/>
          <w:szCs w:val="24"/>
        </w:rPr>
        <w:t>сч</w:t>
      </w:r>
      <w:proofErr w:type="spellEnd"/>
      <w:r w:rsidRPr="00253D20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253D20">
        <w:rPr>
          <w:sz w:val="24"/>
          <w:szCs w:val="24"/>
        </w:rPr>
        <w:t>Межрайонная</w:t>
      </w:r>
      <w:proofErr w:type="gramEnd"/>
      <w:r w:rsidRPr="00253D20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33C08" w:rsidRPr="00C749E9">
        <w:rPr>
          <w:sz w:val="24"/>
          <w:szCs w:val="24"/>
        </w:rPr>
        <w:t>назначение платежа</w:t>
      </w:r>
      <w:r w:rsidR="00733C08">
        <w:rPr>
          <w:sz w:val="24"/>
          <w:szCs w:val="24"/>
        </w:rPr>
        <w:t>:</w:t>
      </w:r>
    </w:p>
    <w:p w:rsidR="00733C08" w:rsidRDefault="00733C0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____. </w:t>
      </w:r>
    </w:p>
    <w:p w:rsidR="00733C08" w:rsidRDefault="00733C08" w:rsidP="00733C08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____. </w:t>
      </w:r>
    </w:p>
    <w:p w:rsidR="00B22248" w:rsidRPr="00107863" w:rsidRDefault="00B22248" w:rsidP="00B22248">
      <w:pPr>
        <w:pStyle w:val="afb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 xml:space="preserve">2.3. Возмещение расходов по приватизации Продавца в сумме  </w:t>
      </w:r>
      <w:r w:rsidR="00733C08">
        <w:rPr>
          <w:rFonts w:ascii="Times New Roman" w:hAnsi="Times New Roman"/>
          <w:sz w:val="24"/>
          <w:szCs w:val="24"/>
        </w:rPr>
        <w:t>1 548</w:t>
      </w:r>
      <w:r w:rsidRPr="00107863">
        <w:rPr>
          <w:rFonts w:ascii="Times New Roman" w:hAnsi="Times New Roman"/>
          <w:sz w:val="24"/>
          <w:szCs w:val="24"/>
        </w:rPr>
        <w:t xml:space="preserve"> (</w:t>
      </w:r>
      <w:r w:rsidR="00733C08">
        <w:rPr>
          <w:rFonts w:ascii="Times New Roman" w:hAnsi="Times New Roman"/>
          <w:sz w:val="24"/>
          <w:szCs w:val="24"/>
        </w:rPr>
        <w:t>одна</w:t>
      </w:r>
      <w:r w:rsidRPr="00107863">
        <w:rPr>
          <w:rFonts w:ascii="Times New Roman" w:hAnsi="Times New Roman"/>
          <w:sz w:val="24"/>
          <w:szCs w:val="24"/>
        </w:rPr>
        <w:t xml:space="preserve"> тысяч</w:t>
      </w:r>
      <w:r w:rsidR="00733C08">
        <w:rPr>
          <w:rFonts w:ascii="Times New Roman" w:hAnsi="Times New Roman"/>
          <w:sz w:val="24"/>
          <w:szCs w:val="24"/>
        </w:rPr>
        <w:t>а пятьсот сорок восемь</w:t>
      </w:r>
      <w:r w:rsidRPr="00107863">
        <w:rPr>
          <w:rFonts w:ascii="Times New Roman" w:hAnsi="Times New Roman"/>
          <w:sz w:val="24"/>
          <w:szCs w:val="24"/>
        </w:rPr>
        <w:t xml:space="preserve">) рублей </w:t>
      </w:r>
      <w:r w:rsidR="00733C08">
        <w:rPr>
          <w:rFonts w:ascii="Times New Roman" w:hAnsi="Times New Roman"/>
          <w:sz w:val="24"/>
          <w:szCs w:val="24"/>
        </w:rPr>
        <w:t>31</w:t>
      </w:r>
      <w:r w:rsidRPr="00107863">
        <w:rPr>
          <w:rFonts w:ascii="Times New Roman" w:hAnsi="Times New Roman"/>
          <w:sz w:val="24"/>
          <w:szCs w:val="24"/>
        </w:rPr>
        <w:t xml:space="preserve"> копе</w:t>
      </w:r>
      <w:r w:rsidR="00733C08">
        <w:rPr>
          <w:rFonts w:ascii="Times New Roman" w:hAnsi="Times New Roman"/>
          <w:sz w:val="24"/>
          <w:szCs w:val="24"/>
        </w:rPr>
        <w:t>й</w:t>
      </w:r>
      <w:r w:rsidRPr="00107863">
        <w:rPr>
          <w:rFonts w:ascii="Times New Roman" w:hAnsi="Times New Roman"/>
          <w:sz w:val="24"/>
          <w:szCs w:val="24"/>
        </w:rPr>
        <w:t>к</w:t>
      </w:r>
      <w:r w:rsidR="00733C08">
        <w:rPr>
          <w:rFonts w:ascii="Times New Roman" w:hAnsi="Times New Roman"/>
          <w:sz w:val="24"/>
          <w:szCs w:val="24"/>
        </w:rPr>
        <w:t>а</w:t>
      </w:r>
      <w:r w:rsidRPr="00107863">
        <w:rPr>
          <w:rFonts w:ascii="Times New Roman" w:hAnsi="Times New Roman"/>
          <w:sz w:val="24"/>
          <w:szCs w:val="24"/>
        </w:rPr>
        <w:t xml:space="preserve"> осуществляется Покупателем отдельно от стоимости приобретаемого муниципального имущества не позднее 10 (десяти) рабочих дней со дня заключения настоящего Договора путем безналичного перечисления денежных средств по реквизитам, указанным в п. 2.2.1  настоящего Договора.</w:t>
      </w:r>
    </w:p>
    <w:p w:rsidR="00B22248" w:rsidRPr="00AA3372" w:rsidRDefault="00B22248" w:rsidP="00B22248">
      <w:pPr>
        <w:pStyle w:val="afb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2.4. Расходы, связанные с оформлением купли-продажи Объекта и регистрацией перехода права собственности на Объект, несет Покупатель.</w:t>
      </w: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3.Обязательства сторон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3.1.Покупатель обязан:</w:t>
      </w:r>
    </w:p>
    <w:p w:rsidR="00B22248" w:rsidRPr="00AA3372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372">
        <w:rPr>
          <w:rFonts w:ascii="Times New Roman" w:hAnsi="Times New Roman"/>
          <w:sz w:val="24"/>
          <w:szCs w:val="24"/>
        </w:rPr>
        <w:t>Оплатить стоимость Объекта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и осуществить иные расходы в соответствии с разделом 2 настоящего Договора.</w:t>
      </w:r>
    </w:p>
    <w:p w:rsidR="00B22248" w:rsidRPr="00AA3372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Принять Объект от Продавца в установленном законом порядке по акту приема-передачи.</w:t>
      </w:r>
    </w:p>
    <w:p w:rsidR="00B22248" w:rsidRPr="00107863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bCs/>
          <w:sz w:val="24"/>
          <w:szCs w:val="24"/>
        </w:rPr>
        <w:t xml:space="preserve">Исполнить обязанность налогового агента по перечислению в бюджет суммы  НДС, предусмотренную Налоговым </w:t>
      </w:r>
      <w:hyperlink r:id="rId25" w:history="1">
        <w:r w:rsidRPr="00107863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107863">
        <w:rPr>
          <w:rFonts w:ascii="Times New Roman" w:hAnsi="Times New Roman"/>
          <w:bCs/>
          <w:sz w:val="24"/>
          <w:szCs w:val="24"/>
        </w:rPr>
        <w:t xml:space="preserve"> Российской Федерации, </w:t>
      </w:r>
      <w:r w:rsidRPr="00107863">
        <w:rPr>
          <w:rFonts w:ascii="Times New Roman" w:hAnsi="Times New Roman"/>
          <w:sz w:val="24"/>
          <w:szCs w:val="24"/>
        </w:rPr>
        <w:t>не позднее 10 (десяти) рабочих дней со дня заключения настоящего Договора</w:t>
      </w:r>
      <w:r w:rsidRPr="00107863">
        <w:rPr>
          <w:rFonts w:ascii="Times New Roman" w:hAnsi="Times New Roman"/>
          <w:bCs/>
          <w:sz w:val="24"/>
          <w:szCs w:val="24"/>
        </w:rPr>
        <w:t>.</w:t>
      </w:r>
    </w:p>
    <w:p w:rsidR="00B22248" w:rsidRPr="00107863" w:rsidRDefault="00B22248" w:rsidP="00B22248">
      <w:pPr>
        <w:pStyle w:val="afb"/>
        <w:numPr>
          <w:ilvl w:val="2"/>
          <w:numId w:val="3"/>
        </w:numPr>
        <w:tabs>
          <w:tab w:val="clear" w:pos="1206"/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>Представить до момента передачи Объекта платежное поручение, подтверждающее оплату суммы НДС, указанную в п. 2.1 настоящего Договора.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3.2. Продавец обязан: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3.2.1. Продать Объект по цене, указанной в п. 2.1. настоящего Договора.</w:t>
      </w:r>
    </w:p>
    <w:p w:rsidR="00B22248" w:rsidRPr="00107863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107863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107863">
        <w:rPr>
          <w:rFonts w:ascii="Times New Roman" w:hAnsi="Times New Roman"/>
          <w:sz w:val="24"/>
          <w:szCs w:val="24"/>
        </w:rPr>
        <w:t>Передать Объект по акту в собственность Покупателя, включая всю имеющуюся на Объект документацию, не позднее 5 дней с момента поступления оплаты за приобретенный покупателем Объект без учета НДС,  расходов по приватизации Продавца  и предоставления платежного поручения, подтверждающего оплату суммы НДС.</w:t>
      </w:r>
      <w:proofErr w:type="gramEnd"/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2248" w:rsidRPr="00AA3372" w:rsidRDefault="00B22248" w:rsidP="00B22248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4.Ответственность сторон за невыполнение обязательств,</w:t>
      </w:r>
    </w:p>
    <w:p w:rsidR="00B22248" w:rsidRPr="00AA3372" w:rsidRDefault="00B22248" w:rsidP="00B22248">
      <w:pPr>
        <w:pStyle w:val="afb"/>
        <w:ind w:firstLine="28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A3372">
        <w:rPr>
          <w:rFonts w:ascii="Times New Roman" w:hAnsi="Times New Roman"/>
          <w:b/>
          <w:sz w:val="24"/>
          <w:szCs w:val="24"/>
        </w:rPr>
        <w:t>установленных</w:t>
      </w:r>
      <w:proofErr w:type="gramEnd"/>
      <w:r w:rsidRPr="00AA3372">
        <w:rPr>
          <w:rFonts w:ascii="Times New Roman" w:hAnsi="Times New Roman"/>
          <w:b/>
          <w:sz w:val="24"/>
          <w:szCs w:val="24"/>
        </w:rPr>
        <w:t xml:space="preserve"> настоящим Договором</w:t>
      </w:r>
    </w:p>
    <w:p w:rsidR="00B22248" w:rsidRPr="00AA3372" w:rsidRDefault="00B22248" w:rsidP="00B22248">
      <w:pPr>
        <w:pStyle w:val="afb"/>
        <w:ind w:firstLine="426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lastRenderedPageBreak/>
        <w:t>4.1.Ответственность Покупателя: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4.1.1. За нарушение обязательств, установленных п. 2.2</w:t>
      </w:r>
      <w:r>
        <w:rPr>
          <w:rFonts w:ascii="Times New Roman" w:hAnsi="Times New Roman"/>
          <w:sz w:val="24"/>
          <w:szCs w:val="24"/>
        </w:rPr>
        <w:t>.1, 2.3</w:t>
      </w:r>
      <w:r w:rsidRPr="00AA3372">
        <w:rPr>
          <w:rFonts w:ascii="Times New Roman" w:hAnsi="Times New Roman"/>
          <w:sz w:val="24"/>
          <w:szCs w:val="24"/>
        </w:rPr>
        <w:t xml:space="preserve"> настоящего Договора, Покупатель уплачивает пеню в размере 1/300 ставки рефинансирования, установленной ЦБ РФ от суммы платежа за каждый день просрочки, а </w:t>
      </w:r>
      <w:proofErr w:type="gramStart"/>
      <w:r w:rsidRPr="00AA3372">
        <w:rPr>
          <w:rFonts w:ascii="Times New Roman" w:hAnsi="Times New Roman"/>
          <w:sz w:val="24"/>
          <w:szCs w:val="24"/>
        </w:rPr>
        <w:t>Договор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может быть расторгнут в судебном порядке по заявлению Продавца. 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4.1.2. Просрочка платежа </w:t>
      </w:r>
      <w:proofErr w:type="gramStart"/>
      <w:r w:rsidRPr="00AA3372">
        <w:rPr>
          <w:rFonts w:ascii="Times New Roman" w:hAnsi="Times New Roman"/>
          <w:sz w:val="24"/>
          <w:szCs w:val="24"/>
        </w:rPr>
        <w:t>свыше пятнадцати календарных дней считается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односторонним отказом Покупателя от исполнения обязательств по оплате, установленных настоящим Договором, что дает право Продавцу расторгнуть настоящий Договор в порядке, предусмотренным п.6.3. настоящего Договора.</w:t>
      </w:r>
    </w:p>
    <w:p w:rsidR="00B22248" w:rsidRPr="00AA3372" w:rsidRDefault="00B22248" w:rsidP="00B22248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4.1.3. За нарушение п. 3.1.2. Покупатель обязан уплатить Продавцу штраф в размере 20 (двадцать) минимальных оплат труда, установленных законодательством на момент совершения нарушения.</w:t>
      </w:r>
    </w:p>
    <w:p w:rsidR="00B22248" w:rsidRPr="00AA3372" w:rsidRDefault="00B22248" w:rsidP="00B22248">
      <w:pPr>
        <w:pStyle w:val="afb"/>
        <w:ind w:firstLine="426"/>
        <w:rPr>
          <w:rFonts w:ascii="Times New Roman" w:hAnsi="Times New Roman"/>
          <w:sz w:val="24"/>
          <w:szCs w:val="24"/>
          <w:u w:val="single"/>
        </w:rPr>
      </w:pPr>
      <w:r w:rsidRPr="00AA3372">
        <w:rPr>
          <w:rFonts w:ascii="Times New Roman" w:hAnsi="Times New Roman"/>
          <w:sz w:val="24"/>
          <w:szCs w:val="24"/>
          <w:u w:val="single"/>
        </w:rPr>
        <w:t>4.2. Ответственность Продавца:</w:t>
      </w:r>
    </w:p>
    <w:p w:rsidR="00B22248" w:rsidRPr="00AA3372" w:rsidRDefault="00B22248" w:rsidP="00B22248">
      <w:pPr>
        <w:pStyle w:val="afb"/>
        <w:ind w:firstLine="28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4.2.1. За нарушение п. 3.2.2. Продавец обязан уплатить Покупателю штраф в размере 20 (двадцать) минимальных оплат труда, установленных законодательством на момент совершения нарушения.</w:t>
      </w:r>
    </w:p>
    <w:p w:rsidR="00B22248" w:rsidRPr="00AA3372" w:rsidRDefault="00B22248" w:rsidP="00B22248">
      <w:pPr>
        <w:pStyle w:val="afb"/>
        <w:ind w:firstLine="289"/>
        <w:jc w:val="both"/>
        <w:rPr>
          <w:rFonts w:ascii="Times New Roman" w:hAnsi="Times New Roman"/>
          <w:sz w:val="24"/>
          <w:szCs w:val="24"/>
        </w:rPr>
      </w:pPr>
    </w:p>
    <w:p w:rsidR="00B22248" w:rsidRPr="00B35E4F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B35E4F">
        <w:rPr>
          <w:rFonts w:ascii="Times New Roman" w:hAnsi="Times New Roman"/>
          <w:b/>
          <w:sz w:val="24"/>
          <w:szCs w:val="24"/>
        </w:rPr>
        <w:t>Порядок перехода права собственности на Объект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AA3372">
        <w:rPr>
          <w:rFonts w:ascii="Times New Roman" w:hAnsi="Times New Roman"/>
          <w:sz w:val="24"/>
          <w:szCs w:val="24"/>
        </w:rPr>
        <w:t xml:space="preserve">Объект передается от Продавца в собственность Покупателю по Акту приема-передачи в срок не позднее 5 дней </w:t>
      </w:r>
      <w:r w:rsidRPr="00107863">
        <w:rPr>
          <w:rFonts w:ascii="Times New Roman" w:hAnsi="Times New Roman"/>
          <w:sz w:val="24"/>
          <w:szCs w:val="24"/>
        </w:rPr>
        <w:t>с момента поступления оплаты за приобретенный покупателем Объект без учета НДС, расходов по приватизации Продавца и предоставления платежного поручения, подтверждающего оплату суммы НДС.</w:t>
      </w:r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5.2. Переход права собственности на Объект подлежит государственной регистрации </w:t>
      </w:r>
      <w:proofErr w:type="gramStart"/>
      <w:r w:rsidRPr="00AA3372">
        <w:rPr>
          <w:rFonts w:ascii="Times New Roman" w:hAnsi="Times New Roman"/>
          <w:sz w:val="24"/>
          <w:szCs w:val="24"/>
        </w:rPr>
        <w:t>в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372">
        <w:rPr>
          <w:rFonts w:ascii="Times New Roman" w:hAnsi="Times New Roman"/>
          <w:sz w:val="24"/>
          <w:szCs w:val="24"/>
        </w:rPr>
        <w:t>Железногорском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5.3. Риск случайной гибели или повреждения имущества переходит от Продавца к Покупателю с момента передачи данного имущества по акту приема-передачи.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248" w:rsidRPr="00B35E4F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B35E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6.1.Изменение, дополнение условий настоящего Договора, а также его расторжение возможно по соглашению сторон.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6.2. По требованию одной из сторон Договор может быть изменен  или расторгнут  по  решению арбитражного суда,  при нарушении существенных условий Договора другой стороной, а так же в случаях, предусмотренных настоящим Договором.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Изменение и расторжение Договора, оформленное в виде дополнительного соглашения к Договору, является неотъемлемой частью  Договора и подлежит регистрации </w:t>
      </w:r>
      <w:proofErr w:type="gramStart"/>
      <w:r w:rsidRPr="00AA3372">
        <w:rPr>
          <w:rFonts w:ascii="Times New Roman" w:hAnsi="Times New Roman"/>
          <w:sz w:val="24"/>
          <w:szCs w:val="24"/>
        </w:rPr>
        <w:t>в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372">
        <w:rPr>
          <w:rFonts w:ascii="Times New Roman" w:hAnsi="Times New Roman"/>
          <w:sz w:val="24"/>
          <w:szCs w:val="24"/>
        </w:rPr>
        <w:t>Железногорском</w:t>
      </w:r>
      <w:proofErr w:type="gramEnd"/>
      <w:r w:rsidRPr="00AA3372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6.3. В </w:t>
      </w:r>
      <w:proofErr w:type="gramStart"/>
      <w:r w:rsidRPr="00AA3372">
        <w:rPr>
          <w:rFonts w:ascii="Times New Roman" w:hAnsi="Times New Roman"/>
          <w:sz w:val="24"/>
          <w:szCs w:val="24"/>
        </w:rPr>
        <w:t>случае</w:t>
      </w:r>
      <w:proofErr w:type="gramEnd"/>
      <w:r w:rsidRPr="00AA3372">
        <w:rPr>
          <w:rFonts w:ascii="Times New Roman" w:hAnsi="Times New Roman"/>
          <w:sz w:val="24"/>
          <w:szCs w:val="24"/>
        </w:rPr>
        <w:t>, предусмотренном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372">
        <w:rPr>
          <w:rFonts w:ascii="Times New Roman" w:hAnsi="Times New Roman"/>
          <w:sz w:val="24"/>
          <w:szCs w:val="24"/>
        </w:rPr>
        <w:t>4.1.2. настоящего Договора, Продавец в течение семи рабочих дней с момента истечения допустимой просрочки направляет Покупателю письменное уведомление о расторжении настоящего Договора. Договор считается расторгнутым с даты, указанной в уведомлении.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6.4. Взаимоотношения сторон, не урегулированные настоящим Договором, регламентируются действующим законодательством.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6.5. При изменении юридического, почтового адреса Покупателя он обязан в десятидневный срок сообщить об этом Продавцу.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>6.6.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6.7. Настоящий Договор составлен в 3 (трех) экземплярах, имеющих одинаковую юридическую силу. Первый экземпляр хранится у Покупателя, второй – у Продавца,  третий, - в делах </w:t>
      </w:r>
      <w:proofErr w:type="spellStart"/>
      <w:r w:rsidRPr="00AA337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A3372">
        <w:rPr>
          <w:rFonts w:ascii="Times New Roman" w:hAnsi="Times New Roman"/>
          <w:sz w:val="24"/>
          <w:szCs w:val="24"/>
        </w:rPr>
        <w:t xml:space="preserve"> отдела Управления Федеральной службы государственной регистрации, кадастра и картографии по Красноярскому краю.   </w:t>
      </w:r>
    </w:p>
    <w:p w:rsidR="00B22248" w:rsidRPr="00AA3372" w:rsidRDefault="00B22248" w:rsidP="00B2224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248" w:rsidRPr="00AA3372" w:rsidRDefault="00B22248" w:rsidP="00B22248">
      <w:pPr>
        <w:pStyle w:val="afb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Юридические адреса и подписи сторон:</w:t>
      </w:r>
    </w:p>
    <w:p w:rsidR="00B22248" w:rsidRPr="00AA3372" w:rsidRDefault="00B22248" w:rsidP="00B22248">
      <w:pPr>
        <w:tabs>
          <w:tab w:val="left" w:pos="142"/>
        </w:tabs>
        <w:jc w:val="both"/>
        <w:rPr>
          <w:b/>
        </w:rPr>
      </w:pPr>
      <w:r w:rsidRPr="00AA3372">
        <w:rPr>
          <w:b/>
        </w:rPr>
        <w:lastRenderedPageBreak/>
        <w:t xml:space="preserve"> ПРОДАВЕЦ:</w:t>
      </w:r>
      <w:r w:rsidRPr="00AA3372">
        <w:t xml:space="preserve"> </w:t>
      </w:r>
      <w:r w:rsidRPr="00AA3372">
        <w:rPr>
          <w:b/>
        </w:rPr>
        <w:t xml:space="preserve">Администрация закрытого административно-территориального образования город Железногорск. </w:t>
      </w:r>
    </w:p>
    <w:p w:rsidR="00B22248" w:rsidRPr="00AA3372" w:rsidRDefault="00B22248" w:rsidP="00B22248">
      <w:pPr>
        <w:ind w:firstLine="289"/>
        <w:jc w:val="both"/>
      </w:pPr>
      <w:proofErr w:type="gramStart"/>
      <w:r w:rsidRPr="00AA3372">
        <w:rPr>
          <w:b/>
        </w:rPr>
        <w:t>Адрес:</w:t>
      </w:r>
      <w:r w:rsidRPr="00AA3372">
        <w:t xml:space="preserve"> 662971, Красноярский край, ЗАТО Железногорск,  г. Железногорск, ул. 22 </w:t>
      </w:r>
      <w:r>
        <w:t>П</w:t>
      </w:r>
      <w:r w:rsidRPr="00AA3372">
        <w:t>артсъезда, д. 21, тел. 76-56-31, факс 76-56-23.</w:t>
      </w:r>
      <w:proofErr w:type="gramEnd"/>
      <w:r w:rsidRPr="00AA3372">
        <w:t xml:space="preserve"> </w:t>
      </w:r>
      <w:r>
        <w:t xml:space="preserve"> </w:t>
      </w:r>
      <w:r w:rsidRPr="00AA3372">
        <w:t>ИНН 2452012069 КПП 245201001  ОГРН 1022401419590</w:t>
      </w:r>
    </w:p>
    <w:p w:rsidR="00B22248" w:rsidRPr="00AA3372" w:rsidRDefault="00B22248" w:rsidP="00B22248">
      <w:pPr>
        <w:pStyle w:val="a5"/>
        <w:rPr>
          <w:szCs w:val="24"/>
        </w:rPr>
      </w:pPr>
      <w:r w:rsidRPr="00AA3372">
        <w:rPr>
          <w:b/>
          <w:szCs w:val="24"/>
        </w:rPr>
        <w:t xml:space="preserve">ПОКУПАТЕЛЬ: </w:t>
      </w:r>
      <w:r w:rsidR="00733C08">
        <w:rPr>
          <w:b/>
          <w:szCs w:val="24"/>
        </w:rPr>
        <w:t>_____________________</w:t>
      </w:r>
      <w:r w:rsidRPr="00AA3372">
        <w:rPr>
          <w:b/>
          <w:szCs w:val="24"/>
        </w:rPr>
        <w:t>.</w:t>
      </w:r>
    </w:p>
    <w:p w:rsidR="00B22248" w:rsidRPr="00AA3372" w:rsidRDefault="00B22248" w:rsidP="00B22248">
      <w:pPr>
        <w:pStyle w:val="15"/>
        <w:jc w:val="both"/>
        <w:rPr>
          <w:rStyle w:val="afd"/>
          <w:b w:val="0"/>
          <w:sz w:val="24"/>
          <w:szCs w:val="24"/>
        </w:rPr>
      </w:pPr>
      <w:r w:rsidRPr="00AA3372">
        <w:rPr>
          <w:sz w:val="24"/>
          <w:szCs w:val="24"/>
        </w:rPr>
        <w:t xml:space="preserve">     </w:t>
      </w:r>
      <w:r w:rsidRPr="00AA3372">
        <w:rPr>
          <w:b/>
          <w:sz w:val="24"/>
          <w:szCs w:val="24"/>
        </w:rPr>
        <w:t>Адрес:</w:t>
      </w:r>
      <w:r w:rsidRPr="00AA3372">
        <w:rPr>
          <w:sz w:val="24"/>
          <w:szCs w:val="24"/>
        </w:rPr>
        <w:t xml:space="preserve"> </w:t>
      </w:r>
      <w:r w:rsidR="00733C08">
        <w:rPr>
          <w:sz w:val="24"/>
          <w:szCs w:val="24"/>
        </w:rPr>
        <w:t>____________________________</w:t>
      </w:r>
      <w:r w:rsidRPr="00AA3372">
        <w:rPr>
          <w:sz w:val="24"/>
          <w:szCs w:val="24"/>
        </w:rPr>
        <w:t xml:space="preserve">. ИНН </w:t>
      </w:r>
      <w:r w:rsidR="00733C08">
        <w:rPr>
          <w:rStyle w:val="afd"/>
          <w:sz w:val="24"/>
          <w:szCs w:val="24"/>
        </w:rPr>
        <w:t>_______________________</w:t>
      </w:r>
      <w:r>
        <w:rPr>
          <w:rStyle w:val="afd"/>
          <w:sz w:val="24"/>
          <w:szCs w:val="24"/>
        </w:rPr>
        <w:t>.</w:t>
      </w:r>
    </w:p>
    <w:p w:rsidR="00B22248" w:rsidRDefault="00B22248" w:rsidP="00B22248">
      <w:pPr>
        <w:pStyle w:val="15"/>
        <w:jc w:val="both"/>
        <w:rPr>
          <w:b/>
          <w:sz w:val="24"/>
          <w:szCs w:val="24"/>
        </w:rPr>
      </w:pPr>
    </w:p>
    <w:p w:rsidR="00B22248" w:rsidRDefault="00B22248" w:rsidP="00B22248">
      <w:pPr>
        <w:pStyle w:val="15"/>
        <w:jc w:val="both"/>
        <w:rPr>
          <w:b/>
          <w:sz w:val="24"/>
          <w:szCs w:val="24"/>
        </w:rPr>
      </w:pP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sz w:val="24"/>
          <w:szCs w:val="24"/>
        </w:rPr>
        <w:t xml:space="preserve">   </w:t>
      </w:r>
      <w:r w:rsidRPr="00AA3372">
        <w:rPr>
          <w:rFonts w:ascii="Times New Roman" w:hAnsi="Times New Roman"/>
          <w:b/>
          <w:sz w:val="24"/>
          <w:szCs w:val="24"/>
        </w:rPr>
        <w:t xml:space="preserve">ПРОДАВЕЦ                                                                                        ПОКУПАТЕЛЬ </w:t>
      </w:r>
    </w:p>
    <w:p w:rsidR="00B22248" w:rsidRDefault="00B22248" w:rsidP="00B22248">
      <w:pPr>
        <w:pStyle w:val="afb"/>
        <w:ind w:left="4320" w:hanging="4320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 xml:space="preserve">Руководитель КУМИ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A3372">
        <w:rPr>
          <w:rFonts w:ascii="Times New Roman" w:hAnsi="Times New Roman"/>
          <w:b/>
          <w:sz w:val="24"/>
          <w:szCs w:val="24"/>
        </w:rPr>
        <w:t xml:space="preserve">  </w:t>
      </w:r>
      <w:r w:rsidR="00733C08">
        <w:rPr>
          <w:rFonts w:ascii="Times New Roman" w:hAnsi="Times New Roman"/>
          <w:b/>
          <w:sz w:val="24"/>
          <w:szCs w:val="24"/>
        </w:rPr>
        <w:t>________________________________</w:t>
      </w:r>
      <w:r w:rsidRPr="00AA3372">
        <w:rPr>
          <w:rFonts w:ascii="Times New Roman" w:hAnsi="Times New Roman"/>
          <w:b/>
          <w:sz w:val="24"/>
          <w:szCs w:val="24"/>
        </w:rPr>
        <w:t xml:space="preserve"> </w:t>
      </w:r>
    </w:p>
    <w:p w:rsidR="00B22248" w:rsidRPr="00AA3372" w:rsidRDefault="00B22248" w:rsidP="00B22248">
      <w:pPr>
        <w:pStyle w:val="afb"/>
        <w:ind w:left="4320" w:hanging="4320"/>
        <w:rPr>
          <w:rFonts w:ascii="Times New Roman" w:hAnsi="Times New Roman"/>
          <w:b/>
          <w:sz w:val="24"/>
          <w:szCs w:val="24"/>
        </w:rPr>
      </w:pPr>
      <w:proofErr w:type="gramStart"/>
      <w:r w:rsidRPr="00AA3372"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372">
        <w:rPr>
          <w:rFonts w:ascii="Times New Roman" w:hAnsi="Times New Roman"/>
          <w:b/>
          <w:sz w:val="24"/>
          <w:szCs w:val="24"/>
        </w:rPr>
        <w:t>ЗАТО г. Железногорск</w:t>
      </w: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B22248" w:rsidRPr="00AA3372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_________________  Дедова Н.В.</w:t>
      </w:r>
      <w:r w:rsidRPr="00AA3372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A3372">
        <w:rPr>
          <w:rFonts w:ascii="Times New Roman" w:hAnsi="Times New Roman"/>
          <w:b/>
          <w:sz w:val="24"/>
          <w:szCs w:val="24"/>
        </w:rPr>
        <w:t xml:space="preserve"> ______________   </w:t>
      </w:r>
      <w:r w:rsidR="00733C08">
        <w:rPr>
          <w:rFonts w:ascii="Times New Roman" w:hAnsi="Times New Roman"/>
          <w:b/>
          <w:sz w:val="24"/>
          <w:szCs w:val="24"/>
        </w:rPr>
        <w:t>_____________</w:t>
      </w:r>
    </w:p>
    <w:p w:rsidR="00033F8E" w:rsidRDefault="00B22248" w:rsidP="00B22248">
      <w:pPr>
        <w:pStyle w:val="afb"/>
        <w:rPr>
          <w:rFonts w:ascii="Times New Roman" w:hAnsi="Times New Roman"/>
          <w:b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>МП</w:t>
      </w:r>
      <w:r w:rsidRPr="00AA3372">
        <w:rPr>
          <w:rFonts w:ascii="Times New Roman" w:hAnsi="Times New Roman"/>
          <w:b/>
          <w:sz w:val="24"/>
          <w:szCs w:val="24"/>
        </w:rPr>
        <w:tab/>
      </w:r>
    </w:p>
    <w:p w:rsidR="00033F8E" w:rsidRDefault="00033F8E">
      <w:pPr>
        <w:rPr>
          <w:b/>
        </w:rPr>
      </w:pPr>
      <w:r>
        <w:rPr>
          <w:b/>
        </w:rPr>
        <w:br w:type="page"/>
      </w:r>
    </w:p>
    <w:p w:rsidR="00033F8E" w:rsidRDefault="00033F8E" w:rsidP="00FD1EDD">
      <w:pPr>
        <w:widowControl w:val="0"/>
        <w:ind w:left="426"/>
        <w:jc w:val="center"/>
      </w:pPr>
      <w:r>
        <w:lastRenderedPageBreak/>
        <w:t xml:space="preserve">                                                                      </w:t>
      </w:r>
    </w:p>
    <w:p w:rsidR="00033F8E" w:rsidRDefault="00033F8E" w:rsidP="00033F8E">
      <w:pPr>
        <w:widowControl w:val="0"/>
        <w:ind w:left="426"/>
        <w:jc w:val="both"/>
      </w:pPr>
    </w:p>
    <w:p w:rsidR="00033F8E" w:rsidRDefault="00033F8E" w:rsidP="00033F8E">
      <w:pPr>
        <w:widowControl w:val="0"/>
        <w:ind w:left="426"/>
        <w:jc w:val="both"/>
      </w:pPr>
    </w:p>
    <w:p w:rsidR="00033F8E" w:rsidRDefault="00033F8E" w:rsidP="00033F8E">
      <w:pPr>
        <w:widowControl w:val="0"/>
        <w:ind w:left="426"/>
        <w:jc w:val="both"/>
      </w:pPr>
    </w:p>
    <w:p w:rsidR="00033F8E" w:rsidRDefault="00033F8E" w:rsidP="00033F8E">
      <w:pPr>
        <w:widowControl w:val="0"/>
        <w:ind w:left="426"/>
        <w:jc w:val="both"/>
      </w:pPr>
    </w:p>
    <w:p w:rsidR="00033F8E" w:rsidRDefault="00033F8E" w:rsidP="00033F8E">
      <w:pPr>
        <w:widowControl w:val="0"/>
        <w:ind w:left="426"/>
        <w:jc w:val="both"/>
      </w:pPr>
    </w:p>
    <w:p w:rsidR="00033F8E" w:rsidRPr="0087350D" w:rsidRDefault="00033F8E" w:rsidP="00033F8E">
      <w:pPr>
        <w:widowControl w:val="0"/>
        <w:ind w:left="426"/>
        <w:jc w:val="both"/>
      </w:pP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1"/>
      <w:bookmarkEnd w:id="2"/>
    </w:p>
    <w:sectPr w:rsidR="00B22248" w:rsidRPr="00AA3372" w:rsidSect="00AC5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73962"/>
    <w:rsid w:val="00090BF3"/>
    <w:rsid w:val="000A53B9"/>
    <w:rsid w:val="000D61D5"/>
    <w:rsid w:val="000D77D1"/>
    <w:rsid w:val="000E5782"/>
    <w:rsid w:val="001138B9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51EE7"/>
    <w:rsid w:val="00366E11"/>
    <w:rsid w:val="00372BD3"/>
    <w:rsid w:val="003820BC"/>
    <w:rsid w:val="003B1C41"/>
    <w:rsid w:val="003C61C3"/>
    <w:rsid w:val="003E2A9E"/>
    <w:rsid w:val="003F446B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4E91"/>
    <w:rsid w:val="00522876"/>
    <w:rsid w:val="0052373D"/>
    <w:rsid w:val="00564391"/>
    <w:rsid w:val="00573662"/>
    <w:rsid w:val="005A2913"/>
    <w:rsid w:val="005C2631"/>
    <w:rsid w:val="005F3333"/>
    <w:rsid w:val="00641C42"/>
    <w:rsid w:val="006546CC"/>
    <w:rsid w:val="006911C4"/>
    <w:rsid w:val="00693BE8"/>
    <w:rsid w:val="006A2775"/>
    <w:rsid w:val="006A4990"/>
    <w:rsid w:val="006A6B38"/>
    <w:rsid w:val="006D6CBA"/>
    <w:rsid w:val="006E46BB"/>
    <w:rsid w:val="006F78B2"/>
    <w:rsid w:val="00700897"/>
    <w:rsid w:val="00715BAD"/>
    <w:rsid w:val="00733C08"/>
    <w:rsid w:val="0073476F"/>
    <w:rsid w:val="007557BB"/>
    <w:rsid w:val="007B4A3B"/>
    <w:rsid w:val="007D085E"/>
    <w:rsid w:val="007D5BE1"/>
    <w:rsid w:val="007E4536"/>
    <w:rsid w:val="007F01B8"/>
    <w:rsid w:val="007F201D"/>
    <w:rsid w:val="0080658A"/>
    <w:rsid w:val="00850886"/>
    <w:rsid w:val="0087350D"/>
    <w:rsid w:val="00885F85"/>
    <w:rsid w:val="008D0F77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B22248"/>
    <w:rsid w:val="00B32B92"/>
    <w:rsid w:val="00B32EE1"/>
    <w:rsid w:val="00B41907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56079"/>
    <w:rsid w:val="00C636F0"/>
    <w:rsid w:val="00C64EE4"/>
    <w:rsid w:val="00C749E9"/>
    <w:rsid w:val="00C823C7"/>
    <w:rsid w:val="00CA379F"/>
    <w:rsid w:val="00CC1957"/>
    <w:rsid w:val="00CC2C24"/>
    <w:rsid w:val="00CC73F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D0F24"/>
    <w:rsid w:val="00DE7754"/>
    <w:rsid w:val="00E123DD"/>
    <w:rsid w:val="00E30A04"/>
    <w:rsid w:val="00E46400"/>
    <w:rsid w:val="00E6206C"/>
    <w:rsid w:val="00E93C0C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admk26.ru/sfery/kumi/2019/&#1085;&#1086;&#1103;&#1073;&#1088;&#1100;" TargetMode="External"/><Relationship Id="rId25" Type="http://schemas.openxmlformats.org/officeDocument/2006/relationships/hyperlink" Target="consultantplus://offline/ref=45562C63EC3CBF4EB1E0896374D0AD95B9650DE94729FF612BA39BCEAAw5V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4504-9EC3-4985-A0D6-771672CE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7647</Words>
  <Characters>43591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2019-11-26T09:10:00Z</cp:lastPrinted>
  <dcterms:created xsi:type="dcterms:W3CDTF">2019-11-26T09:15:00Z</dcterms:created>
  <dcterms:modified xsi:type="dcterms:W3CDTF">2019-11-29T02:40:00Z</dcterms:modified>
</cp:coreProperties>
</file>