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E07FF">
        <w:rPr>
          <w:rFonts w:ascii="Times New Roman" w:hAnsi="Times New Roman"/>
          <w:color w:val="000000"/>
        </w:rPr>
        <w:t>2</w:t>
      </w:r>
      <w:r w:rsidR="00DA552D">
        <w:rPr>
          <w:rFonts w:ascii="Times New Roman" w:hAnsi="Times New Roman"/>
          <w:color w:val="000000"/>
        </w:rPr>
        <w:t>65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</w:t>
      </w:r>
      <w:proofErr w:type="gramStart"/>
      <w:r w:rsidRPr="005F04E6">
        <w:rPr>
          <w:rFonts w:ascii="Times New Roman" w:hAnsi="Times New Roman"/>
          <w:sz w:val="24"/>
          <w:szCs w:val="24"/>
        </w:rPr>
        <w:t>оформленный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A552D" w:rsidRPr="00DA552D" w:rsidRDefault="004F027A" w:rsidP="00DA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1.1. Арендодатель передает, а Арендатор принимает во временное пользование (в аренду)</w:t>
      </w:r>
      <w:r w:rsidR="00DA55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552D">
        <w:rPr>
          <w:rFonts w:ascii="Times New Roman" w:hAnsi="Times New Roman"/>
          <w:sz w:val="24"/>
          <w:szCs w:val="24"/>
        </w:rPr>
        <w:t>для</w:t>
      </w:r>
      <w:proofErr w:type="gramEnd"/>
      <w:r w:rsidR="00DA55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552D" w:rsidRPr="00DA552D">
        <w:rPr>
          <w:rFonts w:ascii="Times New Roman" w:hAnsi="Times New Roman"/>
          <w:sz w:val="24"/>
          <w:szCs w:val="24"/>
        </w:rPr>
        <w:t>осуществление</w:t>
      </w:r>
      <w:proofErr w:type="gramEnd"/>
      <w:r w:rsidR="00DA552D" w:rsidRPr="00DA552D">
        <w:rPr>
          <w:rFonts w:ascii="Times New Roman" w:hAnsi="Times New Roman"/>
          <w:sz w:val="24"/>
          <w:szCs w:val="24"/>
        </w:rPr>
        <w:t xml:space="preserve"> деятельности  по регулярной перевозке пассажиров автобусами в междугородном, пригородном и городском сообщении</w:t>
      </w:r>
      <w:r w:rsidRPr="00D925AA">
        <w:rPr>
          <w:rFonts w:ascii="Times New Roman" w:hAnsi="Times New Roman"/>
          <w:sz w:val="24"/>
          <w:szCs w:val="24"/>
        </w:rPr>
        <w:t xml:space="preserve"> муниципальное имущество</w:t>
      </w:r>
      <w:r w:rsidR="00DA552D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="00DA552D" w:rsidRPr="00DA552D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Советской Армии, 8:</w:t>
      </w:r>
    </w:p>
    <w:p w:rsidR="00DA552D" w:rsidRPr="008E694A" w:rsidRDefault="00DA552D" w:rsidP="00DA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52D">
        <w:rPr>
          <w:rFonts w:ascii="Times New Roman" w:hAnsi="Times New Roman"/>
          <w:sz w:val="24"/>
          <w:szCs w:val="24"/>
        </w:rPr>
        <w:t xml:space="preserve">Часть зала ожидания 3, помещения 14, 15, 22, 23-27 (согласно техническому паспорту), общей площадью 81,3 кв. м., первого этажа нежилого здания с </w:t>
      </w:r>
      <w:r w:rsidR="008E694A">
        <w:rPr>
          <w:rFonts w:ascii="Times New Roman" w:hAnsi="Times New Roman"/>
          <w:sz w:val="24"/>
          <w:szCs w:val="24"/>
        </w:rPr>
        <w:t xml:space="preserve">кадастровым № 24:58:0000000:524, </w:t>
      </w:r>
      <w:r w:rsidR="008E694A" w:rsidRPr="008E694A">
        <w:rPr>
          <w:rFonts w:ascii="Times New Roman" w:hAnsi="Times New Roman"/>
          <w:sz w:val="24"/>
          <w:szCs w:val="24"/>
        </w:rPr>
        <w:t>принадлеж</w:t>
      </w:r>
      <w:r w:rsidR="008E694A">
        <w:rPr>
          <w:rFonts w:ascii="Times New Roman" w:hAnsi="Times New Roman"/>
          <w:sz w:val="24"/>
          <w:szCs w:val="24"/>
        </w:rPr>
        <w:t xml:space="preserve">ащего </w:t>
      </w:r>
      <w:r w:rsidR="008E694A" w:rsidRPr="008E694A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края, о чем в Едином государственном реестре прав на недвижимое имущество и сделок с ним «27» апреля 2004 года сделана запись регистрации № 24:01.11:9.2004:621.</w:t>
      </w:r>
      <w:proofErr w:type="gramEnd"/>
    </w:p>
    <w:p w:rsidR="00DA552D" w:rsidRPr="00DA552D" w:rsidRDefault="00DA552D" w:rsidP="00DA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694A">
        <w:rPr>
          <w:rFonts w:ascii="Times New Roman" w:hAnsi="Times New Roman"/>
          <w:sz w:val="24"/>
          <w:szCs w:val="24"/>
        </w:rPr>
        <w:t>Часть земельного участка с кадастровым № 24:58:0355001:166</w:t>
      </w:r>
      <w:r w:rsidR="008E694A">
        <w:rPr>
          <w:rFonts w:ascii="Times New Roman" w:hAnsi="Times New Roman"/>
          <w:sz w:val="24"/>
          <w:szCs w:val="24"/>
        </w:rPr>
        <w:t xml:space="preserve">, площадью – 4 308,6 кв.м., </w:t>
      </w:r>
      <w:r w:rsidR="008E694A" w:rsidRPr="008E694A">
        <w:rPr>
          <w:rFonts w:ascii="Times New Roman" w:hAnsi="Times New Roman"/>
          <w:sz w:val="24"/>
          <w:szCs w:val="24"/>
        </w:rPr>
        <w:t>принадлеж</w:t>
      </w:r>
      <w:r w:rsidR="008E694A">
        <w:rPr>
          <w:rFonts w:ascii="Times New Roman" w:hAnsi="Times New Roman"/>
          <w:sz w:val="24"/>
          <w:szCs w:val="24"/>
        </w:rPr>
        <w:t xml:space="preserve">ащего </w:t>
      </w:r>
      <w:r w:rsidR="008E694A" w:rsidRPr="008E694A">
        <w:rPr>
          <w:rFonts w:ascii="Times New Roman" w:hAnsi="Times New Roman"/>
          <w:sz w:val="24"/>
          <w:szCs w:val="24"/>
        </w:rPr>
        <w:t>Закрытому административно-территориальному образованию Железногорск Красноярского края, о чем в Едином государственном реестре прав на недвижимое имущество и сделок с ним «</w:t>
      </w:r>
      <w:r w:rsidR="008E694A">
        <w:rPr>
          <w:rFonts w:ascii="Times New Roman" w:hAnsi="Times New Roman"/>
          <w:sz w:val="24"/>
          <w:szCs w:val="24"/>
        </w:rPr>
        <w:t>10</w:t>
      </w:r>
      <w:r w:rsidR="008E694A" w:rsidRPr="008E694A">
        <w:rPr>
          <w:rFonts w:ascii="Times New Roman" w:hAnsi="Times New Roman"/>
          <w:sz w:val="24"/>
          <w:szCs w:val="24"/>
        </w:rPr>
        <w:t xml:space="preserve">» </w:t>
      </w:r>
      <w:r w:rsidR="008E694A">
        <w:rPr>
          <w:rFonts w:ascii="Times New Roman" w:hAnsi="Times New Roman"/>
          <w:sz w:val="24"/>
          <w:szCs w:val="24"/>
        </w:rPr>
        <w:t xml:space="preserve">декабря </w:t>
      </w:r>
      <w:r w:rsidR="008E694A" w:rsidRPr="008E694A">
        <w:rPr>
          <w:rFonts w:ascii="Times New Roman" w:hAnsi="Times New Roman"/>
          <w:sz w:val="24"/>
          <w:szCs w:val="24"/>
        </w:rPr>
        <w:t>200</w:t>
      </w:r>
      <w:r w:rsidR="008E694A">
        <w:rPr>
          <w:rFonts w:ascii="Times New Roman" w:hAnsi="Times New Roman"/>
          <w:sz w:val="24"/>
          <w:szCs w:val="24"/>
        </w:rPr>
        <w:t>8</w:t>
      </w:r>
      <w:r w:rsidR="008E694A" w:rsidRPr="008E694A">
        <w:rPr>
          <w:rFonts w:ascii="Times New Roman" w:hAnsi="Times New Roman"/>
          <w:sz w:val="24"/>
          <w:szCs w:val="24"/>
        </w:rPr>
        <w:t xml:space="preserve"> года сделана запись регистрации № 24</w:t>
      </w:r>
      <w:r w:rsidR="008E694A">
        <w:rPr>
          <w:rFonts w:ascii="Times New Roman" w:hAnsi="Times New Roman"/>
          <w:sz w:val="24"/>
          <w:szCs w:val="24"/>
        </w:rPr>
        <w:t>-24-12/017/2008-663</w:t>
      </w:r>
      <w:r w:rsidR="008E694A" w:rsidRPr="008E694A">
        <w:rPr>
          <w:rFonts w:ascii="Times New Roman" w:hAnsi="Times New Roman"/>
          <w:sz w:val="24"/>
          <w:szCs w:val="24"/>
        </w:rPr>
        <w:t>.</w:t>
      </w:r>
      <w:proofErr w:type="gramEnd"/>
    </w:p>
    <w:p w:rsidR="00DA552D" w:rsidRPr="00DA552D" w:rsidRDefault="00DA552D" w:rsidP="00DA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552D">
        <w:rPr>
          <w:rFonts w:ascii="Times New Roman" w:hAnsi="Times New Roman"/>
          <w:sz w:val="24"/>
          <w:szCs w:val="24"/>
        </w:rPr>
        <w:t>Посадочная платформа с навесом площадью 420,0 кв.м.</w:t>
      </w:r>
    </w:p>
    <w:p w:rsidR="004F027A" w:rsidRPr="00D925AA" w:rsidRDefault="004F027A" w:rsidP="00DA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D0624C" w:rsidRDefault="00D0624C" w:rsidP="00DA552D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8E694A" w:rsidRDefault="008E694A" w:rsidP="00DA552D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8E694A" w:rsidRDefault="008E694A" w:rsidP="00DA552D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8E694A" w:rsidRPr="00D8603A" w:rsidRDefault="008E694A" w:rsidP="00DA552D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</w:t>
      </w:r>
      <w:r w:rsidR="00DA552D">
        <w:rPr>
          <w:rFonts w:ascii="Times New Roman" w:hAnsi="Times New Roman"/>
          <w:b/>
          <w:sz w:val="24"/>
          <w:szCs w:val="24"/>
        </w:rPr>
        <w:t>3</w:t>
      </w:r>
      <w:r w:rsidRPr="00037E26">
        <w:rPr>
          <w:rFonts w:ascii="Times New Roman" w:hAnsi="Times New Roman"/>
          <w:b/>
          <w:sz w:val="24"/>
          <w:szCs w:val="24"/>
        </w:rPr>
        <w:t xml:space="preserve"> (</w:t>
      </w:r>
      <w:r w:rsidR="00DA552D">
        <w:rPr>
          <w:rFonts w:ascii="Times New Roman" w:hAnsi="Times New Roman"/>
          <w:b/>
          <w:sz w:val="24"/>
          <w:szCs w:val="24"/>
        </w:rPr>
        <w:t>три</w:t>
      </w:r>
      <w:r w:rsidRPr="00037E26">
        <w:rPr>
          <w:rFonts w:ascii="Times New Roman" w:hAnsi="Times New Roman"/>
          <w:b/>
          <w:sz w:val="24"/>
          <w:szCs w:val="24"/>
        </w:rPr>
        <w:t xml:space="preserve">) </w:t>
      </w:r>
      <w:r w:rsidR="00DA552D">
        <w:rPr>
          <w:rFonts w:ascii="Times New Roman" w:hAnsi="Times New Roman"/>
          <w:b/>
          <w:sz w:val="24"/>
          <w:szCs w:val="24"/>
        </w:rPr>
        <w:t>года</w:t>
      </w:r>
      <w:r w:rsidRPr="00037E26">
        <w:rPr>
          <w:rFonts w:ascii="Times New Roman" w:hAnsi="Times New Roman"/>
          <w:b/>
          <w:sz w:val="24"/>
          <w:szCs w:val="24"/>
        </w:rPr>
        <w:t>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не включает: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lastRenderedPageBreak/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DA552D">
        <w:rPr>
          <w:rFonts w:ascii="Times New Roman" w:hAnsi="Times New Roman"/>
          <w:sz w:val="24"/>
          <w:szCs w:val="24"/>
        </w:rPr>
        <w:t>5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DA552D">
        <w:rPr>
          <w:rFonts w:ascii="Times New Roman" w:hAnsi="Times New Roman"/>
          <w:sz w:val="24"/>
          <w:szCs w:val="24"/>
        </w:rPr>
        <w:t>6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DA552D"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DA552D">
        <w:rPr>
          <w:rFonts w:ascii="Times New Roman" w:hAnsi="Times New Roman"/>
          <w:sz w:val="24"/>
          <w:szCs w:val="24"/>
        </w:rPr>
        <w:t>8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</w:t>
      </w:r>
      <w:r w:rsidR="00DA552D">
        <w:rPr>
          <w:rFonts w:ascii="Times New Roman" w:hAnsi="Times New Roman"/>
          <w:sz w:val="24"/>
          <w:szCs w:val="24"/>
        </w:rPr>
        <w:t>.</w:t>
      </w:r>
      <w:r w:rsidRPr="00F96327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 w:rsidR="00DA552D"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</w:t>
      </w:r>
      <w:r w:rsidRPr="00F60882">
        <w:rPr>
          <w:rFonts w:ascii="Times New Roman" w:hAnsi="Times New Roman"/>
          <w:sz w:val="24"/>
          <w:szCs w:val="24"/>
        </w:rPr>
        <w:lastRenderedPageBreak/>
        <w:t>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 xml:space="preserve"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</w:t>
      </w:r>
      <w:r w:rsidRPr="00B24222">
        <w:rPr>
          <w:rFonts w:ascii="Times New Roman" w:hAnsi="Times New Roman"/>
          <w:sz w:val="24"/>
          <w:szCs w:val="24"/>
        </w:rPr>
        <w:lastRenderedPageBreak/>
        <w:t>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DA552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DA552D">
        <w:rPr>
          <w:rFonts w:ascii="Times New Roman" w:hAnsi="Times New Roman"/>
          <w:sz w:val="24"/>
          <w:szCs w:val="24"/>
        </w:rPr>
        <w:t>8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DA552D"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</w:t>
      </w:r>
      <w:r w:rsidRPr="002927A8">
        <w:rPr>
          <w:rFonts w:ascii="Times New Roman" w:hAnsi="Times New Roman"/>
          <w:sz w:val="24"/>
          <w:szCs w:val="24"/>
        </w:rPr>
        <w:lastRenderedPageBreak/>
        <w:t>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9.2.7.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 w:rsidR="000E608A">
        <w:rPr>
          <w:rFonts w:ascii="Times New Roman" w:hAnsi="Times New Roman"/>
          <w:sz w:val="24"/>
          <w:szCs w:val="24"/>
        </w:rPr>
        <w:t>7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lastRenderedPageBreak/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</w:t>
      </w:r>
      <w:r w:rsidR="000E608A">
        <w:rPr>
          <w:rFonts w:ascii="Times New Roman" w:hAnsi="Times New Roman"/>
          <w:sz w:val="24"/>
          <w:szCs w:val="24"/>
        </w:rPr>
        <w:t>арендуемого объекта с</w:t>
      </w:r>
      <w:r w:rsidRPr="001436EB">
        <w:rPr>
          <w:rFonts w:ascii="Times New Roman" w:hAnsi="Times New Roman"/>
          <w:sz w:val="24"/>
          <w:szCs w:val="24"/>
        </w:rPr>
        <w:t xml:space="preserve">огласно отчету № </w:t>
      </w:r>
      <w:r w:rsidR="000E608A">
        <w:rPr>
          <w:rFonts w:ascii="Times New Roman" w:hAnsi="Times New Roman"/>
          <w:sz w:val="24"/>
          <w:szCs w:val="24"/>
        </w:rPr>
        <w:t>378</w:t>
      </w:r>
      <w:r w:rsidR="009C204E">
        <w:rPr>
          <w:rFonts w:ascii="Times New Roman" w:hAnsi="Times New Roman"/>
          <w:sz w:val="24"/>
          <w:szCs w:val="24"/>
        </w:rPr>
        <w:t>/</w:t>
      </w:r>
      <w:r w:rsidR="000E608A">
        <w:rPr>
          <w:rFonts w:ascii="Times New Roman" w:hAnsi="Times New Roman"/>
          <w:sz w:val="24"/>
          <w:szCs w:val="24"/>
        </w:rPr>
        <w:t>03</w:t>
      </w:r>
      <w:r w:rsidR="009C204E">
        <w:rPr>
          <w:rFonts w:ascii="Times New Roman" w:hAnsi="Times New Roman"/>
          <w:sz w:val="24"/>
          <w:szCs w:val="24"/>
        </w:rPr>
        <w:t>/</w:t>
      </w:r>
      <w:r w:rsidR="000E608A">
        <w:rPr>
          <w:rFonts w:ascii="Times New Roman" w:hAnsi="Times New Roman"/>
          <w:sz w:val="24"/>
          <w:szCs w:val="24"/>
        </w:rPr>
        <w:t>08</w:t>
      </w:r>
      <w:r w:rsidR="009C204E">
        <w:rPr>
          <w:rFonts w:ascii="Times New Roman" w:hAnsi="Times New Roman"/>
          <w:sz w:val="24"/>
          <w:szCs w:val="24"/>
        </w:rPr>
        <w:t xml:space="preserve">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 w:rsidR="000E608A">
        <w:rPr>
          <w:rFonts w:ascii="Times New Roman" w:hAnsi="Times New Roman"/>
          <w:sz w:val="24"/>
          <w:szCs w:val="24"/>
        </w:rPr>
        <w:t>Объекта оценки»</w:t>
      </w:r>
      <w:r w:rsidRPr="001436EB">
        <w:rPr>
          <w:rFonts w:ascii="Times New Roman" w:hAnsi="Times New Roman"/>
          <w:sz w:val="24"/>
          <w:szCs w:val="24"/>
        </w:rPr>
        <w:t xml:space="preserve"> (Отчет выполнен </w:t>
      </w:r>
      <w:r w:rsidR="000E608A">
        <w:rPr>
          <w:rFonts w:ascii="Times New Roman" w:hAnsi="Times New Roman"/>
          <w:sz w:val="24"/>
          <w:szCs w:val="24"/>
        </w:rPr>
        <w:t>ООО «</w:t>
      </w:r>
      <w:proofErr w:type="spellStart"/>
      <w:r w:rsidR="000E608A">
        <w:rPr>
          <w:rFonts w:ascii="Times New Roman" w:hAnsi="Times New Roman"/>
          <w:sz w:val="24"/>
          <w:szCs w:val="24"/>
        </w:rPr>
        <w:t>Аксерли</w:t>
      </w:r>
      <w:proofErr w:type="spellEnd"/>
      <w:r w:rsidR="000E608A">
        <w:rPr>
          <w:rFonts w:ascii="Times New Roman" w:hAnsi="Times New Roman"/>
          <w:sz w:val="24"/>
          <w:szCs w:val="24"/>
        </w:rPr>
        <w:t>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3F2FF4">
        <w:rPr>
          <w:rFonts w:ascii="Times New Roman" w:hAnsi="Times New Roman"/>
          <w:sz w:val="24"/>
          <w:szCs w:val="24"/>
        </w:rPr>
        <w:t>22</w:t>
      </w:r>
      <w:r w:rsidRPr="001436EB">
        <w:rPr>
          <w:rFonts w:ascii="Times New Roman" w:hAnsi="Times New Roman"/>
          <w:sz w:val="24"/>
          <w:szCs w:val="24"/>
        </w:rPr>
        <w:t>.</w:t>
      </w:r>
      <w:r w:rsidR="003F2FF4">
        <w:rPr>
          <w:rFonts w:ascii="Times New Roman" w:hAnsi="Times New Roman"/>
          <w:sz w:val="24"/>
          <w:szCs w:val="24"/>
        </w:rPr>
        <w:t>06</w:t>
      </w:r>
      <w:r w:rsidRPr="001436EB">
        <w:rPr>
          <w:rFonts w:ascii="Times New Roman" w:hAnsi="Times New Roman"/>
          <w:sz w:val="24"/>
          <w:szCs w:val="24"/>
        </w:rPr>
        <w:t>.202</w:t>
      </w:r>
      <w:r w:rsidR="003F2FF4">
        <w:rPr>
          <w:rFonts w:ascii="Times New Roman" w:hAnsi="Times New Roman"/>
          <w:sz w:val="24"/>
          <w:szCs w:val="24"/>
        </w:rPr>
        <w:t>3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3F2FF4">
        <w:rPr>
          <w:rFonts w:ascii="Times New Roman" w:hAnsi="Times New Roman"/>
          <w:sz w:val="24"/>
          <w:szCs w:val="24"/>
        </w:rPr>
        <w:t>2 260 300</w:t>
      </w:r>
      <w:r>
        <w:rPr>
          <w:rFonts w:ascii="Times New Roman" w:hAnsi="Times New Roman"/>
          <w:sz w:val="24"/>
          <w:szCs w:val="24"/>
        </w:rPr>
        <w:t>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lastRenderedPageBreak/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8A3F0D" w:rsidRDefault="008A3F0D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lastRenderedPageBreak/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832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</w:t>
      </w:r>
      <w:r>
        <w:rPr>
          <w:rFonts w:ascii="Times New Roman" w:hAnsi="Times New Roman"/>
          <w:sz w:val="24"/>
          <w:szCs w:val="24"/>
        </w:rPr>
        <w:t>524</w:t>
      </w:r>
      <w:r w:rsidRPr="0051348B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</w:t>
      </w:r>
      <w:proofErr w:type="gramEnd"/>
    </w:p>
    <w:p w:rsidR="00115832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832" w:rsidRPr="002F011E" w:rsidRDefault="00115832" w:rsidP="00115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Этаж - первый</w:t>
      </w:r>
    </w:p>
    <w:p w:rsidR="00115832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832" w:rsidRPr="0051348B" w:rsidRDefault="00D16C33" w:rsidP="00115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4" type="#_x0000_t32" style="position:absolute;left:0;text-align:left;margin-left:242.4pt;margin-top:80.5pt;width:22.55pt;height:20.65pt;flip:y;z-index:2516669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5" type="#_x0000_t32" style="position:absolute;left:0;text-align:left;margin-left:250.55pt;margin-top:96.15pt;width:14.4pt;height:16.3pt;flip:y;z-index:2516679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3" type="#_x0000_t32" style="position:absolute;left:0;text-align:left;margin-left:224.7pt;margin-top:58.6pt;width:40.25pt;height:37.55pt;flip:y;z-index:25166592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0" type="#_x0000_t32" style="position:absolute;left:0;text-align:left;margin-left:220.65pt;margin-top:134.35pt;width:13.6pt;height:14.1pt;flip:y;z-index:2516474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1" type="#_x0000_t32" style="position:absolute;left:0;text-align:left;margin-left:224.7pt;margin-top:50.45pt;width:25.85pt;height:23.55pt;flip:y;z-index:2516485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9" type="#_x0000_t32" style="position:absolute;left:0;text-align:left;margin-left:224.7pt;margin-top:112.45pt;width:56.5pt;height:55.35pt;flip:y;z-index:2516495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7" type="#_x0000_t32" style="position:absolute;left:0;text-align:left;margin-left:218.35pt;margin-top:171.9pt;width:62.85pt;height:53.6pt;flip:y;z-index:2516505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8" type="#_x0000_t32" style="position:absolute;left:0;text-align:left;margin-left:224.2pt;margin-top:143.75pt;width:57pt;height:52.9pt;flip:y;z-index:25165158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2" type="#_x0000_t32" style="position:absolute;left:0;text-align:left;margin-left:246.5pt;margin-top:281.1pt;width:34.7pt;height:23.8pt;flip:y;z-index:2516526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4" type="#_x0000_t32" style="position:absolute;left:0;text-align:left;margin-left:224.7pt;margin-top:254.95pt;width:56.5pt;height:40.5pt;flip:y;z-index:2516536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type="#_x0000_t32" style="position:absolute;left:0;text-align:left;margin-left:224.2pt;margin-top:228.9pt;width:57pt;height:45.15pt;flip:y;z-index:2516546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6" type="#_x0000_t32" style="position:absolute;left:0;text-align:left;margin-left:220.65pt;margin-top:203.2pt;width:60.55pt;height:51.75pt;flip:y;z-index:251655680" o:connectortype="straight"/>
        </w:pict>
      </w:r>
      <w:r w:rsidR="00115832" w:rsidRPr="002F011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68847" cy="6372000"/>
            <wp:effectExtent l="19050" t="0" r="0" b="0"/>
            <wp:docPr id="1" name="Рисунок 9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738" r="4559" b="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847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32" w:rsidRPr="0051348B" w:rsidRDefault="00115832" w:rsidP="00115832">
      <w:pPr>
        <w:framePr w:wrap="none" w:vAnchor="page" w:hAnchor="page" w:x="5680" w:y="237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832" w:rsidRPr="0051348B" w:rsidRDefault="00115832" w:rsidP="00115832">
      <w:pPr>
        <w:framePr w:wrap="none" w:vAnchor="page" w:hAnchor="page" w:x="2440" w:y="345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832" w:rsidRPr="0051348B" w:rsidRDefault="00115832" w:rsidP="00115832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832" w:rsidRPr="0051348B" w:rsidRDefault="00115832" w:rsidP="00115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832" w:rsidRPr="0051348B" w:rsidRDefault="00D16C33" w:rsidP="00115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173" type="#_x0000_t32" style="position:absolute;margin-left:44.1pt;margin-top:.25pt;width:6.5pt;height:13.35pt;flip:x;z-index:25165670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72" type="#_x0000_t32" style="position:absolute;margin-left:29.6pt;margin-top:.25pt;width:7.5pt;height:13.35pt;flip:x;z-index:25165772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71" type="#_x0000_t32" style="position:absolute;margin-left:16.1pt;margin-top:.25pt;width:7.8pt;height:13.35pt;flip:x;z-index:25165875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70" type="#_x0000_t32" style="position:absolute;margin-left:2.6pt;margin-top:.25pt;width:9.5pt;height:13.35pt;flip:x;z-index:25165977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5" type="#_x0000_t32" style="position:absolute;margin-left:0;margin-top:.25pt;width:8.2pt;height:8.15pt;flip:y;z-index:25166080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6" type="#_x0000_t32" style="position:absolute;margin-left:40.65pt;margin-top:.25pt;width:13.35pt;height:13.35pt;flip:y;z-index:25166182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7" type="#_x0000_t32" style="position:absolute;margin-left:23.9pt;margin-top:.25pt;width:13.2pt;height:13.35pt;flip:y;z-index:25166284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8" type="#_x0000_t32" style="position:absolute;margin-left:8.2pt;margin-top:.25pt;width:15.7pt;height:13.35pt;flip:y;z-index:251663872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1169" style="position:absolute;margin-left:0;margin-top:.25pt;width:54pt;height:13.35pt;z-index:251664896"/>
        </w:pict>
      </w:r>
      <w:r w:rsidR="00115832" w:rsidRPr="0051348B">
        <w:rPr>
          <w:rFonts w:ascii="Times New Roman" w:hAnsi="Times New Roman"/>
          <w:sz w:val="24"/>
          <w:szCs w:val="24"/>
        </w:rPr>
        <w:t xml:space="preserve">        </w:t>
      </w:r>
      <w:r w:rsidR="00115832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115832" w:rsidRDefault="00115832" w:rsidP="00115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832" w:rsidRDefault="00115832" w:rsidP="00115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832" w:rsidRPr="0051348B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lastRenderedPageBreak/>
        <w:t xml:space="preserve">Выписка из экспликации к поэтажному плану здания, расположенного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д.8.</w:t>
      </w:r>
      <w:proofErr w:type="gramEnd"/>
    </w:p>
    <w:p w:rsidR="00115832" w:rsidRDefault="00115832" w:rsidP="00115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832" w:rsidRPr="0051348B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1134"/>
        <w:gridCol w:w="4111"/>
        <w:gridCol w:w="2500"/>
      </w:tblGrid>
      <w:tr w:rsidR="00115832" w:rsidRPr="0051348B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15832" w:rsidRPr="0051348B" w:rsidRDefault="00115832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15832" w:rsidRPr="0051348B" w:rsidRDefault="00115832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15832" w:rsidRPr="0051348B" w:rsidRDefault="00115832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115832" w:rsidRPr="0051348B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5832" w:rsidRPr="0051348B" w:rsidRDefault="00115832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15832" w:rsidRPr="0051348B" w:rsidRDefault="00115832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15832" w:rsidRPr="0051348B" w:rsidRDefault="00115832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5832" w:rsidRPr="008708F4" w:rsidTr="00D63C51">
        <w:trPr>
          <w:trHeight w:val="189"/>
        </w:trPr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15832" w:rsidRPr="008708F4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vAlign w:val="bottom"/>
          </w:tcPr>
          <w:p w:rsidR="00115832" w:rsidRPr="008708F4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500" w:type="dxa"/>
            <w:vAlign w:val="bottom"/>
          </w:tcPr>
          <w:p w:rsidR="00115832" w:rsidRPr="008708F4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323,3</w:t>
            </w:r>
          </w:p>
        </w:tc>
      </w:tr>
      <w:tr w:rsidR="00115832" w:rsidRPr="008708F4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15832" w:rsidRPr="008708F4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  <w:vAlign w:val="bottom"/>
          </w:tcPr>
          <w:p w:rsidR="00115832" w:rsidRPr="008708F4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  <w:vAlign w:val="bottom"/>
          </w:tcPr>
          <w:p w:rsidR="00115832" w:rsidRPr="008708F4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115832" w:rsidRPr="008708F4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15832" w:rsidRPr="008708F4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bottom"/>
          </w:tcPr>
          <w:p w:rsidR="00115832" w:rsidRPr="008708F4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Вент</w:t>
            </w:r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r w:rsidRPr="008708F4">
              <w:rPr>
                <w:rFonts w:ascii="Times New Roman" w:hAnsi="Times New Roman"/>
                <w:sz w:val="24"/>
                <w:szCs w:val="24"/>
              </w:rPr>
              <w:t>ционная</w:t>
            </w:r>
          </w:p>
        </w:tc>
        <w:tc>
          <w:tcPr>
            <w:tcW w:w="2500" w:type="dxa"/>
            <w:vAlign w:val="bottom"/>
          </w:tcPr>
          <w:p w:rsidR="00115832" w:rsidRPr="008708F4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115832" w:rsidRPr="0051348B" w:rsidTr="00D63C51">
        <w:tc>
          <w:tcPr>
            <w:tcW w:w="9730" w:type="dxa"/>
            <w:gridSpan w:val="5"/>
          </w:tcPr>
          <w:p w:rsidR="00115832" w:rsidRPr="008708F4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 xml:space="preserve">Итого по подвалу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391,7</w:t>
            </w:r>
          </w:p>
        </w:tc>
      </w:tr>
      <w:tr w:rsidR="00115832" w:rsidRPr="009C0E82" w:rsidTr="00D63C51">
        <w:trPr>
          <w:trHeight w:val="214"/>
        </w:trPr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 xml:space="preserve"> ожидания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182,4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15832" w:rsidRPr="009C0E82" w:rsidTr="00D63C51">
        <w:trPr>
          <w:trHeight w:val="214"/>
        </w:trPr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E82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рабочее помещение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115832" w:rsidRPr="009C0E82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115832" w:rsidRPr="009C0E82" w:rsidTr="00D63C51">
        <w:tc>
          <w:tcPr>
            <w:tcW w:w="9730" w:type="dxa"/>
            <w:gridSpan w:val="5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1 этажу                                                                                                   313,7</w:t>
            </w:r>
          </w:p>
        </w:tc>
      </w:tr>
      <w:tr w:rsidR="00115832" w:rsidRPr="0051348B" w:rsidTr="00D63C51">
        <w:tc>
          <w:tcPr>
            <w:tcW w:w="992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115832" w:rsidRPr="009C0E82" w:rsidTr="00D63C51">
        <w:tc>
          <w:tcPr>
            <w:tcW w:w="9730" w:type="dxa"/>
            <w:gridSpan w:val="5"/>
          </w:tcPr>
          <w:p w:rsidR="00115832" w:rsidRPr="009C0E8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2 этажу                                                                                                   22,1</w:t>
            </w:r>
          </w:p>
        </w:tc>
      </w:tr>
      <w:tr w:rsidR="00115832" w:rsidRPr="0051348B" w:rsidTr="00D63C51">
        <w:tc>
          <w:tcPr>
            <w:tcW w:w="9730" w:type="dxa"/>
            <w:gridSpan w:val="5"/>
          </w:tcPr>
          <w:p w:rsidR="0011583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832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МОП подвала</w:t>
            </w:r>
            <w:r w:rsidRPr="0051348B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391,7 кв.м.</w:t>
            </w:r>
          </w:p>
          <w:p w:rsidR="00115832" w:rsidRPr="0051348B" w:rsidRDefault="00115832" w:rsidP="00D63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МОП 1 и 2 этажей:                                                                               335,8 кв.м.</w:t>
            </w:r>
          </w:p>
        </w:tc>
      </w:tr>
    </w:tbl>
    <w:p w:rsidR="00115832" w:rsidRPr="0051348B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832" w:rsidRPr="0051348B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115832" w:rsidRPr="0051348B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832" w:rsidRPr="0051348B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115832" w:rsidRPr="0051348B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832" w:rsidRPr="007928D6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 здания </w:t>
      </w:r>
      <w:r>
        <w:rPr>
          <w:rFonts w:ascii="Times New Roman" w:hAnsi="Times New Roman"/>
          <w:sz w:val="24"/>
          <w:szCs w:val="24"/>
        </w:rPr>
        <w:t>–</w:t>
      </w:r>
      <w:r w:rsidRPr="0079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1569,8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15832" w:rsidRPr="007928D6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>
        <w:rPr>
          <w:rFonts w:ascii="Times New Roman" w:hAnsi="Times New Roman"/>
          <w:sz w:val="24"/>
          <w:szCs w:val="24"/>
        </w:rPr>
        <w:t>864,4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15832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мест </w:t>
      </w:r>
      <w:r w:rsidRPr="007928D6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пользования (площадь МОП): </w:t>
      </w:r>
    </w:p>
    <w:p w:rsidR="00115832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Подвал - 391,7 кв.м.;</w:t>
      </w:r>
    </w:p>
    <w:p w:rsidR="00115832" w:rsidRPr="007928D6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 2 этажи – 335,8 </w:t>
      </w:r>
      <w:r w:rsidRPr="007928D6">
        <w:rPr>
          <w:rFonts w:ascii="Times New Roman" w:hAnsi="Times New Roman"/>
          <w:sz w:val="24"/>
          <w:szCs w:val="24"/>
        </w:rPr>
        <w:t>кв. м</w:t>
      </w:r>
      <w:r>
        <w:rPr>
          <w:rFonts w:ascii="Times New Roman" w:hAnsi="Times New Roman"/>
          <w:sz w:val="24"/>
          <w:szCs w:val="24"/>
        </w:rPr>
        <w:t>.</w:t>
      </w:r>
      <w:r w:rsidRPr="007928D6">
        <w:rPr>
          <w:rFonts w:ascii="Times New Roman" w:hAnsi="Times New Roman"/>
          <w:sz w:val="24"/>
          <w:szCs w:val="24"/>
        </w:rPr>
        <w:t>;</w:t>
      </w:r>
    </w:p>
    <w:p w:rsidR="00115832" w:rsidRPr="007928D6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 xml:space="preserve">Площадь арендуемого объекта по договору аренды– </w:t>
      </w:r>
      <w:r>
        <w:rPr>
          <w:rFonts w:ascii="Times New Roman" w:hAnsi="Times New Roman"/>
          <w:sz w:val="24"/>
          <w:szCs w:val="24"/>
        </w:rPr>
        <w:t>53,9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15832" w:rsidRPr="007928D6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832" w:rsidRPr="007928D6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>, приходящаяся на площадь арендуемого объекта рассчитывается следующим образом:</w:t>
      </w:r>
    </w:p>
    <w:p w:rsidR="00115832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832" w:rsidRPr="007928D6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 = 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 /Общая площадь, предназначенная для сдачи в аренду/пользование * Площадь арендуемого объекта по договору аренды.</w:t>
      </w:r>
    </w:p>
    <w:p w:rsidR="00115832" w:rsidRPr="007928D6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5FB" w:rsidRPr="007928D6" w:rsidRDefault="00F605FB" w:rsidP="00F6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F605FB" w:rsidRPr="008708F4" w:rsidRDefault="00F605FB" w:rsidP="00F605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8F4">
        <w:rPr>
          <w:rFonts w:ascii="Times New Roman" w:hAnsi="Times New Roman"/>
          <w:b/>
          <w:sz w:val="24"/>
          <w:szCs w:val="24"/>
          <w:u w:val="single"/>
        </w:rPr>
        <w:t xml:space="preserve">Подвал: </w:t>
      </w:r>
    </w:p>
    <w:p w:rsidR="00F605FB" w:rsidRDefault="00F605FB" w:rsidP="00F6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>
        <w:rPr>
          <w:rFonts w:ascii="Times New Roman" w:hAnsi="Times New Roman"/>
          <w:sz w:val="24"/>
          <w:szCs w:val="24"/>
        </w:rPr>
        <w:t>36,8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F605FB" w:rsidRDefault="00F605FB" w:rsidP="00F6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5FB" w:rsidRDefault="00F605FB" w:rsidP="00F605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и 2 этажи:</w:t>
      </w:r>
    </w:p>
    <w:p w:rsidR="00F605FB" w:rsidRDefault="00F605FB" w:rsidP="00F6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>
        <w:rPr>
          <w:rFonts w:ascii="Times New Roman" w:hAnsi="Times New Roman"/>
          <w:sz w:val="24"/>
          <w:szCs w:val="24"/>
        </w:rPr>
        <w:t>31,6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F605FB" w:rsidRDefault="00F605FB" w:rsidP="00F6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832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832" w:rsidRDefault="00115832" w:rsidP="0011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3F2FF4" w:rsidRPr="003F2FF4" w:rsidRDefault="0066311A" w:rsidP="003F2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FF4">
        <w:rPr>
          <w:rFonts w:ascii="Times New Roman" w:hAnsi="Times New Roman"/>
          <w:b/>
          <w:sz w:val="24"/>
          <w:szCs w:val="24"/>
        </w:rPr>
        <w:t>Объект,</w:t>
      </w:r>
      <w:r w:rsidR="003F2FF4" w:rsidRPr="003F2FF4">
        <w:rPr>
          <w:rFonts w:ascii="Times New Roman" w:hAnsi="Times New Roman"/>
          <w:b/>
          <w:sz w:val="24"/>
          <w:szCs w:val="24"/>
        </w:rPr>
        <w:t xml:space="preserve"> расположенный по адресу: Российская Федерация, Кра</w:t>
      </w:r>
      <w:r w:rsidR="003F2FF4" w:rsidRPr="003F2FF4">
        <w:rPr>
          <w:rFonts w:ascii="Times New Roman" w:hAnsi="Times New Roman"/>
          <w:sz w:val="24"/>
          <w:szCs w:val="24"/>
        </w:rPr>
        <w:t xml:space="preserve">сноярский край, ЗАТО Железногорск, </w:t>
      </w:r>
      <w:proofErr w:type="gramStart"/>
      <w:r w:rsidR="003F2FF4" w:rsidRPr="003F2FF4">
        <w:rPr>
          <w:rFonts w:ascii="Times New Roman" w:hAnsi="Times New Roman"/>
          <w:sz w:val="24"/>
          <w:szCs w:val="24"/>
        </w:rPr>
        <w:t>г</w:t>
      </w:r>
      <w:proofErr w:type="gramEnd"/>
      <w:r w:rsidR="003F2FF4" w:rsidRPr="003F2FF4">
        <w:rPr>
          <w:rFonts w:ascii="Times New Roman" w:hAnsi="Times New Roman"/>
          <w:sz w:val="24"/>
          <w:szCs w:val="24"/>
        </w:rPr>
        <w:t>. Железногорск, ул. Советской Армии, 8:</w:t>
      </w:r>
    </w:p>
    <w:p w:rsidR="003F2FF4" w:rsidRPr="003F2FF4" w:rsidRDefault="003F2FF4" w:rsidP="003F2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FF4">
        <w:rPr>
          <w:rFonts w:ascii="Times New Roman" w:hAnsi="Times New Roman"/>
          <w:sz w:val="24"/>
          <w:szCs w:val="24"/>
        </w:rPr>
        <w:t xml:space="preserve">Часть зала ожидания 3, помещения 14, 15, 22, 23-27 (согласно техническому паспорту), общей площадью 81,3 кв. м., первого этажа нежилого здания с </w:t>
      </w:r>
      <w:proofErr w:type="gramStart"/>
      <w:r w:rsidRPr="003F2FF4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F2FF4">
        <w:rPr>
          <w:rFonts w:ascii="Times New Roman" w:hAnsi="Times New Roman"/>
          <w:sz w:val="24"/>
          <w:szCs w:val="24"/>
        </w:rPr>
        <w:t xml:space="preserve"> № 24:58:0000000:524;</w:t>
      </w:r>
    </w:p>
    <w:p w:rsidR="003F2FF4" w:rsidRPr="003F2FF4" w:rsidRDefault="003F2FF4" w:rsidP="003F2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FF4">
        <w:rPr>
          <w:rFonts w:ascii="Times New Roman" w:hAnsi="Times New Roman"/>
          <w:sz w:val="24"/>
          <w:szCs w:val="24"/>
        </w:rPr>
        <w:t xml:space="preserve">Часть земельного участка с </w:t>
      </w:r>
      <w:proofErr w:type="gramStart"/>
      <w:r w:rsidRPr="003F2FF4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3F2FF4">
        <w:rPr>
          <w:rFonts w:ascii="Times New Roman" w:hAnsi="Times New Roman"/>
          <w:sz w:val="24"/>
          <w:szCs w:val="24"/>
        </w:rPr>
        <w:t xml:space="preserve"> № 24:58:0355001:166, площадью – 4 308,6 кв.м.;</w:t>
      </w:r>
    </w:p>
    <w:p w:rsidR="003F2FF4" w:rsidRPr="003F2FF4" w:rsidRDefault="003F2FF4" w:rsidP="003F2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FF4">
        <w:rPr>
          <w:rFonts w:ascii="Times New Roman" w:hAnsi="Times New Roman"/>
          <w:sz w:val="24"/>
          <w:szCs w:val="24"/>
        </w:rPr>
        <w:t>Посадочная платформа с навесом площадью 420,0 кв.м.</w:t>
      </w:r>
    </w:p>
    <w:p w:rsidR="001B7C2B" w:rsidRPr="003F2FF4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97672F" w:rsidRPr="00BB587C" w:rsidTr="00967553">
        <w:tc>
          <w:tcPr>
            <w:tcW w:w="675" w:type="dxa"/>
          </w:tcPr>
          <w:p w:rsidR="0097672F" w:rsidRPr="00BB587C" w:rsidRDefault="0097672F" w:rsidP="000E6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97672F" w:rsidRPr="00BB587C" w:rsidRDefault="0097672F" w:rsidP="006631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="0066311A">
              <w:rPr>
                <w:rFonts w:ascii="Times New Roman" w:hAnsi="Times New Roman"/>
                <w:sz w:val="24"/>
                <w:szCs w:val="24"/>
              </w:rPr>
              <w:t xml:space="preserve"> передаваемого в аренду объекта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66311A" w:rsidP="0066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672F" w:rsidRPr="00BB58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</w:tcPr>
          <w:p w:rsidR="0097672F" w:rsidRPr="00BB587C" w:rsidRDefault="0097672F" w:rsidP="0066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66311A"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5365" w:type="dxa"/>
          </w:tcPr>
          <w:p w:rsidR="0097672F" w:rsidRPr="00BB587C" w:rsidRDefault="0097672F" w:rsidP="000E6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. Железногорск, ул. </w:t>
            </w:r>
            <w:r w:rsidR="0066311A" w:rsidRPr="003F2FF4">
              <w:rPr>
                <w:rFonts w:ascii="Times New Roman" w:hAnsi="Times New Roman"/>
                <w:sz w:val="24"/>
                <w:szCs w:val="24"/>
              </w:rPr>
              <w:t>Советской Армии, 8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66311A" w:rsidP="0066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672F" w:rsidRPr="00BB58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</w:tcPr>
          <w:p w:rsidR="0097672F" w:rsidRPr="00BB587C" w:rsidRDefault="0097672F" w:rsidP="000E6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97672F" w:rsidRPr="00BB587C" w:rsidRDefault="0097672F" w:rsidP="000E6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66311A" w:rsidRPr="00BB587C" w:rsidTr="00F36126">
        <w:tc>
          <w:tcPr>
            <w:tcW w:w="675" w:type="dxa"/>
          </w:tcPr>
          <w:p w:rsidR="0066311A" w:rsidRPr="00BB587C" w:rsidRDefault="0066311A" w:rsidP="0066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  <w:gridSpan w:val="2"/>
          </w:tcPr>
          <w:p w:rsidR="0066311A" w:rsidRPr="00BB587C" w:rsidRDefault="0066311A" w:rsidP="0066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2FF4">
              <w:rPr>
                <w:rFonts w:ascii="Times New Roman" w:hAnsi="Times New Roman"/>
                <w:sz w:val="24"/>
                <w:szCs w:val="24"/>
              </w:rPr>
              <w:t>Часть зала ожидания 3, помещения 14, 15, 22, 23-27 (</w:t>
            </w:r>
            <w:r>
              <w:rPr>
                <w:rFonts w:ascii="Times New Roman" w:hAnsi="Times New Roman"/>
                <w:sz w:val="24"/>
                <w:szCs w:val="24"/>
              </w:rPr>
              <w:t>согласно техническому паспорту)</w:t>
            </w:r>
            <w:r w:rsidRPr="003F2FF4">
              <w:rPr>
                <w:rFonts w:ascii="Times New Roman" w:hAnsi="Times New Roman"/>
                <w:sz w:val="24"/>
                <w:szCs w:val="24"/>
              </w:rPr>
              <w:t xml:space="preserve"> первого этажа нежилого здания с </w:t>
            </w:r>
            <w:proofErr w:type="gramStart"/>
            <w:r w:rsidRPr="003F2FF4">
              <w:rPr>
                <w:rFonts w:ascii="Times New Roman" w:hAnsi="Times New Roman"/>
                <w:sz w:val="24"/>
                <w:szCs w:val="24"/>
              </w:rPr>
              <w:t>кадастровым</w:t>
            </w:r>
            <w:proofErr w:type="gramEnd"/>
            <w:r w:rsidRPr="003F2FF4">
              <w:rPr>
                <w:rFonts w:ascii="Times New Roman" w:hAnsi="Times New Roman"/>
                <w:sz w:val="24"/>
                <w:szCs w:val="24"/>
              </w:rPr>
              <w:t xml:space="preserve"> № 24:58:0000000:524</w:t>
            </w:r>
          </w:p>
        </w:tc>
      </w:tr>
      <w:tr w:rsidR="0097672F" w:rsidRPr="005D0831" w:rsidTr="0066311A">
        <w:tc>
          <w:tcPr>
            <w:tcW w:w="675" w:type="dxa"/>
          </w:tcPr>
          <w:p w:rsidR="0097672F" w:rsidRPr="005D0831" w:rsidRDefault="0097672F" w:rsidP="000E6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97672F" w:rsidRPr="005D0831" w:rsidRDefault="0097672F" w:rsidP="000E6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97672F" w:rsidRPr="005D0831" w:rsidRDefault="0066311A" w:rsidP="0066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</w:tr>
      <w:tr w:rsidR="0097672F" w:rsidRPr="005D0831" w:rsidTr="0066311A">
        <w:tc>
          <w:tcPr>
            <w:tcW w:w="675" w:type="dxa"/>
            <w:shd w:val="clear" w:color="auto" w:fill="auto"/>
          </w:tcPr>
          <w:p w:rsidR="0097672F" w:rsidRPr="005D0831" w:rsidRDefault="0097672F" w:rsidP="000E6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0E6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97672F" w:rsidRPr="00530879" w:rsidRDefault="0097672F" w:rsidP="005308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0879">
              <w:rPr>
                <w:rFonts w:ascii="Times New Roman" w:hAnsi="Times New Roman"/>
                <w:sz w:val="24"/>
                <w:szCs w:val="24"/>
              </w:rPr>
              <w:t>19</w:t>
            </w:r>
            <w:r w:rsidR="00530879" w:rsidRPr="0053087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7672F" w:rsidRPr="005D0831" w:rsidTr="0066311A">
        <w:tc>
          <w:tcPr>
            <w:tcW w:w="675" w:type="dxa"/>
            <w:shd w:val="clear" w:color="auto" w:fill="auto"/>
          </w:tcPr>
          <w:p w:rsidR="0097672F" w:rsidRPr="005D0831" w:rsidRDefault="0097672F" w:rsidP="000E6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0E6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97672F" w:rsidRPr="00530879" w:rsidRDefault="0097672F" w:rsidP="000E6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879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30879">
              <w:rPr>
                <w:rFonts w:ascii="Times New Roman" w:hAnsi="Times New Roman"/>
                <w:sz w:val="24"/>
                <w:szCs w:val="24"/>
              </w:rPr>
              <w:t>/бетонные панели</w:t>
            </w:r>
            <w:r w:rsidR="00530879" w:rsidRPr="00530879">
              <w:rPr>
                <w:rFonts w:ascii="Times New Roman" w:hAnsi="Times New Roman"/>
                <w:sz w:val="24"/>
                <w:szCs w:val="24"/>
              </w:rPr>
              <w:t xml:space="preserve">  с кирпичными вставками</w:t>
            </w:r>
          </w:p>
        </w:tc>
      </w:tr>
      <w:tr w:rsidR="0097672F" w:rsidRPr="005D0831" w:rsidTr="0066311A">
        <w:tc>
          <w:tcPr>
            <w:tcW w:w="675" w:type="dxa"/>
            <w:shd w:val="clear" w:color="auto" w:fill="auto"/>
          </w:tcPr>
          <w:p w:rsidR="0097672F" w:rsidRPr="005D0831" w:rsidRDefault="0097672F" w:rsidP="000E6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0E6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0E6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Tr="0066311A">
        <w:tc>
          <w:tcPr>
            <w:tcW w:w="675" w:type="dxa"/>
          </w:tcPr>
          <w:p w:rsidR="0097672F" w:rsidRDefault="0097672F" w:rsidP="000E608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14" w:type="dxa"/>
          </w:tcPr>
          <w:p w:rsidR="0097672F" w:rsidRDefault="0097672F" w:rsidP="000E608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97672F" w:rsidRDefault="00530879" w:rsidP="0053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Помещения и часть зала ожидания расположены на 1</w:t>
            </w:r>
            <w:r w:rsidR="0097672F">
              <w:rPr>
                <w:rFonts w:ascii="Times New Roman" w:hAnsi="Times New Roman"/>
                <w:sz w:val="24"/>
              </w:rPr>
              <w:t xml:space="preserve">-м этаже нежилого здания. Вход </w:t>
            </w:r>
            <w:r>
              <w:rPr>
                <w:rFonts w:ascii="Times New Roman" w:hAnsi="Times New Roman"/>
                <w:sz w:val="24"/>
              </w:rPr>
              <w:t xml:space="preserve">в помещения </w:t>
            </w:r>
            <w:r w:rsidR="0097672F">
              <w:rPr>
                <w:rFonts w:ascii="Times New Roman" w:hAnsi="Times New Roman"/>
                <w:sz w:val="24"/>
              </w:rPr>
              <w:t>из коридора общего пользования.</w:t>
            </w:r>
          </w:p>
        </w:tc>
      </w:tr>
      <w:tr w:rsidR="0097672F" w:rsidTr="0066311A">
        <w:tc>
          <w:tcPr>
            <w:tcW w:w="675" w:type="dxa"/>
          </w:tcPr>
          <w:p w:rsidR="0097672F" w:rsidRDefault="0097672F" w:rsidP="0096755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14" w:type="dxa"/>
          </w:tcPr>
          <w:p w:rsidR="0097672F" w:rsidRDefault="0097672F" w:rsidP="000E608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97672F" w:rsidRPr="00023145" w:rsidRDefault="0097672F" w:rsidP="000E608A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</w:t>
            </w:r>
            <w:r w:rsidR="00530879">
              <w:rPr>
                <w:rFonts w:ascii="Times New Roman" w:hAnsi="Times New Roman"/>
                <w:sz w:val="24"/>
              </w:rPr>
              <w:t xml:space="preserve">водоснабжения, водоотведения и </w:t>
            </w:r>
            <w:r w:rsidRPr="00023145">
              <w:rPr>
                <w:rFonts w:ascii="Times New Roman" w:hAnsi="Times New Roman"/>
                <w:sz w:val="24"/>
              </w:rPr>
              <w:t xml:space="preserve">электроснабжения. Санузел общий – на этаже. </w:t>
            </w:r>
          </w:p>
        </w:tc>
      </w:tr>
      <w:tr w:rsidR="0097672F" w:rsidTr="0066311A">
        <w:tc>
          <w:tcPr>
            <w:tcW w:w="675" w:type="dxa"/>
          </w:tcPr>
          <w:p w:rsidR="0097672F" w:rsidRDefault="0097672F" w:rsidP="000E608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14" w:type="dxa"/>
          </w:tcPr>
          <w:p w:rsidR="0097672F" w:rsidRDefault="0097672F" w:rsidP="000E608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97672F" w:rsidRPr="008E694A" w:rsidRDefault="0097672F" w:rsidP="008E694A">
            <w:pPr>
              <w:spacing w:after="0"/>
              <w:rPr>
                <w:rFonts w:ascii="Times New Roman" w:hAnsi="Times New Roman"/>
                <w:sz w:val="24"/>
              </w:rPr>
            </w:pPr>
            <w:r w:rsidRPr="008E694A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8E694A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 w:rsidRPr="008E694A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66311A" w:rsidRPr="00EF2A74" w:rsidTr="001D30B8">
        <w:tc>
          <w:tcPr>
            <w:tcW w:w="675" w:type="dxa"/>
          </w:tcPr>
          <w:p w:rsidR="0066311A" w:rsidRPr="00EF2A74" w:rsidRDefault="0066311A" w:rsidP="001D30B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14" w:type="dxa"/>
          </w:tcPr>
          <w:p w:rsidR="0066311A" w:rsidRPr="00EF2A74" w:rsidRDefault="0066311A" w:rsidP="001D30B8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Система автоматической пожарной сигнализации и система </w:t>
            </w:r>
            <w:r w:rsidRPr="00EF2A74">
              <w:rPr>
                <w:rFonts w:ascii="Times New Roman" w:hAnsi="Times New Roman"/>
                <w:sz w:val="24"/>
              </w:rPr>
              <w:lastRenderedPageBreak/>
              <w:t>оповещения людей о пожаре:</w:t>
            </w:r>
          </w:p>
        </w:tc>
        <w:tc>
          <w:tcPr>
            <w:tcW w:w="5365" w:type="dxa"/>
          </w:tcPr>
          <w:p w:rsidR="0066311A" w:rsidRPr="00EF2A74" w:rsidRDefault="0066311A" w:rsidP="001D30B8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Имеется, на работоспособность не проверялась.</w:t>
            </w:r>
          </w:p>
        </w:tc>
      </w:tr>
      <w:tr w:rsidR="0097672F" w:rsidRPr="00EF2A74" w:rsidTr="0066311A">
        <w:tc>
          <w:tcPr>
            <w:tcW w:w="675" w:type="dxa"/>
          </w:tcPr>
          <w:p w:rsidR="0097672F" w:rsidRPr="00EF2A74" w:rsidRDefault="0097672F" w:rsidP="000E608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14" w:type="dxa"/>
          </w:tcPr>
          <w:p w:rsidR="0097672F" w:rsidRPr="00EF2A74" w:rsidRDefault="0066311A" w:rsidP="000E608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</w:t>
            </w:r>
          </w:p>
        </w:tc>
        <w:tc>
          <w:tcPr>
            <w:tcW w:w="5365" w:type="dxa"/>
          </w:tcPr>
          <w:p w:rsidR="0066311A" w:rsidRPr="00BB7E47" w:rsidRDefault="0066311A" w:rsidP="00663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E47">
              <w:rPr>
                <w:rFonts w:ascii="Times New Roman" w:hAnsi="Times New Roman"/>
                <w:sz w:val="24"/>
                <w:szCs w:val="24"/>
              </w:rPr>
              <w:t>В помещении требуется:</w:t>
            </w:r>
          </w:p>
          <w:p w:rsidR="0066311A" w:rsidRPr="00BB7E47" w:rsidRDefault="0066311A" w:rsidP="0066311A">
            <w:pPr>
              <w:spacing w:after="0"/>
              <w:rPr>
                <w:rFonts w:ascii="Times New Roman" w:hAnsi="Times New Roman"/>
              </w:rPr>
            </w:pPr>
            <w:r w:rsidRPr="00BB7E47">
              <w:rPr>
                <w:rFonts w:ascii="Times New Roman" w:hAnsi="Times New Roman"/>
                <w:sz w:val="24"/>
                <w:szCs w:val="24"/>
              </w:rPr>
              <w:t>- установка пункта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BB7E47">
              <w:rPr>
                <w:rFonts w:ascii="Times New Roman" w:hAnsi="Times New Roman"/>
                <w:sz w:val="24"/>
                <w:szCs w:val="24"/>
              </w:rPr>
              <w:t>чета электрической энергии</w:t>
            </w:r>
          </w:p>
          <w:p w:rsidR="0097672F" w:rsidRPr="00EF2A74" w:rsidRDefault="0066311A" w:rsidP="0066311A">
            <w:pPr>
              <w:spacing w:after="0"/>
              <w:rPr>
                <w:rFonts w:ascii="Times New Roman" w:hAnsi="Times New Roman"/>
                <w:sz w:val="24"/>
              </w:rPr>
            </w:pPr>
            <w:r w:rsidRPr="00BB7E47">
              <w:rPr>
                <w:rFonts w:ascii="Times New Roman" w:hAnsi="Times New Roman"/>
                <w:sz w:val="24"/>
                <w:szCs w:val="24"/>
              </w:rPr>
              <w:t>- проведение косметического ремонта</w:t>
            </w:r>
          </w:p>
        </w:tc>
      </w:tr>
      <w:tr w:rsidR="0066311A" w:rsidRPr="00BB587C" w:rsidTr="001D30B8">
        <w:tc>
          <w:tcPr>
            <w:tcW w:w="675" w:type="dxa"/>
          </w:tcPr>
          <w:p w:rsidR="0066311A" w:rsidRPr="00BB587C" w:rsidRDefault="00530879" w:rsidP="005308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6311A" w:rsidRPr="00BB58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  <w:gridSpan w:val="2"/>
          </w:tcPr>
          <w:p w:rsidR="0066311A" w:rsidRPr="00BB587C" w:rsidRDefault="0066311A" w:rsidP="005308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2FF4">
              <w:rPr>
                <w:rFonts w:ascii="Times New Roman" w:hAnsi="Times New Roman"/>
                <w:sz w:val="24"/>
                <w:szCs w:val="24"/>
              </w:rPr>
              <w:t xml:space="preserve">Часть земельного участка с </w:t>
            </w:r>
            <w:proofErr w:type="gramStart"/>
            <w:r w:rsidRPr="003F2FF4">
              <w:rPr>
                <w:rFonts w:ascii="Times New Roman" w:hAnsi="Times New Roman"/>
                <w:sz w:val="24"/>
                <w:szCs w:val="24"/>
              </w:rPr>
              <w:t>кадастровым</w:t>
            </w:r>
            <w:proofErr w:type="gramEnd"/>
            <w:r w:rsidRPr="003F2FF4">
              <w:rPr>
                <w:rFonts w:ascii="Times New Roman" w:hAnsi="Times New Roman"/>
                <w:sz w:val="24"/>
                <w:szCs w:val="24"/>
              </w:rPr>
              <w:t xml:space="preserve"> № 24:58:0355001:166</w:t>
            </w:r>
          </w:p>
        </w:tc>
      </w:tr>
      <w:tr w:rsidR="0066311A" w:rsidRPr="00EF2A74" w:rsidTr="001D30B8">
        <w:tc>
          <w:tcPr>
            <w:tcW w:w="675" w:type="dxa"/>
          </w:tcPr>
          <w:p w:rsidR="0066311A" w:rsidRPr="00EF2A74" w:rsidRDefault="00530879" w:rsidP="001D30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3814" w:type="dxa"/>
          </w:tcPr>
          <w:p w:rsidR="0066311A" w:rsidRPr="00EF2A74" w:rsidRDefault="0066311A" w:rsidP="006631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Площадь, кв.м.</w:t>
            </w:r>
          </w:p>
        </w:tc>
        <w:tc>
          <w:tcPr>
            <w:tcW w:w="5365" w:type="dxa"/>
          </w:tcPr>
          <w:p w:rsidR="0066311A" w:rsidRPr="00EF2A74" w:rsidRDefault="00530879" w:rsidP="001D30B8">
            <w:pPr>
              <w:spacing w:after="0"/>
              <w:rPr>
                <w:rFonts w:ascii="Times New Roman" w:hAnsi="Times New Roman"/>
                <w:sz w:val="24"/>
              </w:rPr>
            </w:pPr>
            <w:r w:rsidRPr="003F2FF4">
              <w:rPr>
                <w:rFonts w:ascii="Times New Roman" w:hAnsi="Times New Roman"/>
                <w:sz w:val="24"/>
                <w:szCs w:val="24"/>
              </w:rPr>
              <w:t>4 308,6 </w:t>
            </w:r>
          </w:p>
        </w:tc>
      </w:tr>
      <w:tr w:rsidR="00530879" w:rsidRPr="00EF2A74" w:rsidTr="001D30B8">
        <w:tc>
          <w:tcPr>
            <w:tcW w:w="675" w:type="dxa"/>
          </w:tcPr>
          <w:p w:rsidR="00530879" w:rsidRPr="00EF2A74" w:rsidRDefault="00530879" w:rsidP="001D30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3814" w:type="dxa"/>
          </w:tcPr>
          <w:p w:rsidR="00530879" w:rsidRDefault="008E694A" w:rsidP="006631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состояние:</w:t>
            </w:r>
          </w:p>
        </w:tc>
        <w:tc>
          <w:tcPr>
            <w:tcW w:w="5365" w:type="dxa"/>
          </w:tcPr>
          <w:p w:rsidR="00530879" w:rsidRPr="003F2FF4" w:rsidRDefault="008E694A" w:rsidP="008E6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асфальтовое, имеются трещины, многочисленные разрушения целостности покрытия. Бордюрный камень частично разрушен</w:t>
            </w:r>
          </w:p>
        </w:tc>
      </w:tr>
      <w:tr w:rsidR="00530879" w:rsidRPr="00EF2A74" w:rsidTr="001D30B8">
        <w:tc>
          <w:tcPr>
            <w:tcW w:w="675" w:type="dxa"/>
          </w:tcPr>
          <w:p w:rsidR="00530879" w:rsidRPr="00EF2A74" w:rsidRDefault="00530879" w:rsidP="001D30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3814" w:type="dxa"/>
          </w:tcPr>
          <w:p w:rsidR="00530879" w:rsidRDefault="008E694A" w:rsidP="006631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Требуется:</w:t>
            </w:r>
          </w:p>
        </w:tc>
        <w:tc>
          <w:tcPr>
            <w:tcW w:w="5365" w:type="dxa"/>
          </w:tcPr>
          <w:p w:rsidR="00530879" w:rsidRPr="003F2FF4" w:rsidRDefault="008E694A" w:rsidP="001D30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текущего ремонта</w:t>
            </w:r>
          </w:p>
        </w:tc>
      </w:tr>
      <w:tr w:rsidR="0066311A" w:rsidRPr="00BB587C" w:rsidTr="001D30B8">
        <w:tc>
          <w:tcPr>
            <w:tcW w:w="675" w:type="dxa"/>
          </w:tcPr>
          <w:p w:rsidR="0066311A" w:rsidRPr="00BB587C" w:rsidRDefault="00530879" w:rsidP="005308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6311A" w:rsidRPr="00BB58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  <w:gridSpan w:val="2"/>
          </w:tcPr>
          <w:p w:rsidR="0066311A" w:rsidRPr="00BB587C" w:rsidRDefault="00530879" w:rsidP="005308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2FF4">
              <w:rPr>
                <w:rFonts w:ascii="Times New Roman" w:hAnsi="Times New Roman"/>
                <w:sz w:val="24"/>
                <w:szCs w:val="24"/>
              </w:rPr>
              <w:t>Посадочная платформа с навесом</w:t>
            </w:r>
          </w:p>
        </w:tc>
      </w:tr>
      <w:tr w:rsidR="0066311A" w:rsidRPr="00EF2A74" w:rsidTr="001D30B8">
        <w:tc>
          <w:tcPr>
            <w:tcW w:w="675" w:type="dxa"/>
          </w:tcPr>
          <w:p w:rsidR="0066311A" w:rsidRPr="00EF2A74" w:rsidRDefault="00530879" w:rsidP="001D30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3814" w:type="dxa"/>
          </w:tcPr>
          <w:p w:rsidR="0066311A" w:rsidRPr="00EF2A74" w:rsidRDefault="0066311A" w:rsidP="001D30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Площадь, кв.м.</w:t>
            </w:r>
          </w:p>
        </w:tc>
        <w:tc>
          <w:tcPr>
            <w:tcW w:w="5365" w:type="dxa"/>
          </w:tcPr>
          <w:p w:rsidR="0066311A" w:rsidRPr="00EF2A74" w:rsidRDefault="00530879" w:rsidP="001D30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420,0</w:t>
            </w:r>
          </w:p>
        </w:tc>
      </w:tr>
      <w:tr w:rsidR="00530879" w:rsidRPr="00EF2A74" w:rsidTr="001D30B8">
        <w:tc>
          <w:tcPr>
            <w:tcW w:w="675" w:type="dxa"/>
          </w:tcPr>
          <w:p w:rsidR="00530879" w:rsidRPr="00EF2A74" w:rsidRDefault="00530879" w:rsidP="001D30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3814" w:type="dxa"/>
          </w:tcPr>
          <w:p w:rsidR="00530879" w:rsidRDefault="008E694A" w:rsidP="001D30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состояние:</w:t>
            </w:r>
          </w:p>
        </w:tc>
        <w:tc>
          <w:tcPr>
            <w:tcW w:w="5365" w:type="dxa"/>
          </w:tcPr>
          <w:p w:rsidR="00530879" w:rsidRPr="00EF2A74" w:rsidRDefault="008E694A" w:rsidP="001D30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</w:p>
        </w:tc>
      </w:tr>
      <w:tr w:rsidR="00530879" w:rsidRPr="00EF2A74" w:rsidTr="00530879">
        <w:tc>
          <w:tcPr>
            <w:tcW w:w="675" w:type="dxa"/>
          </w:tcPr>
          <w:p w:rsidR="00530879" w:rsidRPr="00EF2A74" w:rsidRDefault="00530879" w:rsidP="0053087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3814" w:type="dxa"/>
          </w:tcPr>
          <w:p w:rsidR="00530879" w:rsidRDefault="008E694A" w:rsidP="001D30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Требуется:</w:t>
            </w:r>
          </w:p>
        </w:tc>
        <w:tc>
          <w:tcPr>
            <w:tcW w:w="5365" w:type="dxa"/>
          </w:tcPr>
          <w:p w:rsidR="00530879" w:rsidRPr="00EF2A74" w:rsidRDefault="008E694A" w:rsidP="001D30B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текущего ремонта</w:t>
            </w:r>
          </w:p>
        </w:tc>
      </w:tr>
    </w:tbl>
    <w:p w:rsidR="0097672F" w:rsidRPr="00EF2A74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30879" w:rsidRPr="00BB7E47" w:rsidRDefault="00530879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530879" w:rsidRDefault="00530879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8B44CC" w:rsidRPr="00BB7E47" w:rsidSect="008C2F0D">
      <w:headerReference w:type="default" r:id="rId10"/>
      <w:pgSz w:w="11906" w:h="16838"/>
      <w:pgMar w:top="1247" w:right="567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67E" w:rsidRDefault="00BD367E" w:rsidP="0049115E">
      <w:pPr>
        <w:spacing w:after="0" w:line="240" w:lineRule="auto"/>
      </w:pPr>
      <w:r>
        <w:separator/>
      </w:r>
    </w:p>
  </w:endnote>
  <w:endnote w:type="continuationSeparator" w:id="0">
    <w:p w:rsidR="00BD367E" w:rsidRDefault="00BD367E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67E" w:rsidRDefault="00BD367E" w:rsidP="0049115E">
      <w:pPr>
        <w:spacing w:after="0" w:line="240" w:lineRule="auto"/>
      </w:pPr>
      <w:r>
        <w:separator/>
      </w:r>
    </w:p>
  </w:footnote>
  <w:footnote w:type="continuationSeparator" w:id="0">
    <w:p w:rsidR="00BD367E" w:rsidRDefault="00BD367E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E608A" w:rsidRPr="0049115E" w:rsidRDefault="00D16C33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0E608A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F605FB">
          <w:rPr>
            <w:rFonts w:ascii="Times New Roman" w:hAnsi="Times New Roman"/>
            <w:noProof/>
          </w:rPr>
          <w:t>33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0E608A" w:rsidRDefault="000E608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C0606"/>
    <w:rsid w:val="000D71CA"/>
    <w:rsid w:val="000E608A"/>
    <w:rsid w:val="00115292"/>
    <w:rsid w:val="00115832"/>
    <w:rsid w:val="00143DE3"/>
    <w:rsid w:val="001660C8"/>
    <w:rsid w:val="001947AE"/>
    <w:rsid w:val="001B7C2B"/>
    <w:rsid w:val="00212015"/>
    <w:rsid w:val="0021230C"/>
    <w:rsid w:val="00272498"/>
    <w:rsid w:val="00296AC7"/>
    <w:rsid w:val="002D0DB3"/>
    <w:rsid w:val="002E40AE"/>
    <w:rsid w:val="002F5A92"/>
    <w:rsid w:val="00306C1C"/>
    <w:rsid w:val="00332DC5"/>
    <w:rsid w:val="00346163"/>
    <w:rsid w:val="00371569"/>
    <w:rsid w:val="003A65D5"/>
    <w:rsid w:val="003E07FF"/>
    <w:rsid w:val="003E6BBE"/>
    <w:rsid w:val="003F2736"/>
    <w:rsid w:val="003F2FF4"/>
    <w:rsid w:val="00434829"/>
    <w:rsid w:val="00446350"/>
    <w:rsid w:val="0049115E"/>
    <w:rsid w:val="004E32A8"/>
    <w:rsid w:val="004F027A"/>
    <w:rsid w:val="00530879"/>
    <w:rsid w:val="0057532F"/>
    <w:rsid w:val="00627762"/>
    <w:rsid w:val="0066311A"/>
    <w:rsid w:val="006954D2"/>
    <w:rsid w:val="006E0568"/>
    <w:rsid w:val="006F5420"/>
    <w:rsid w:val="00743445"/>
    <w:rsid w:val="00754ECF"/>
    <w:rsid w:val="00764EF1"/>
    <w:rsid w:val="007956B8"/>
    <w:rsid w:val="007F2716"/>
    <w:rsid w:val="008206B8"/>
    <w:rsid w:val="00827F73"/>
    <w:rsid w:val="00836DAF"/>
    <w:rsid w:val="008A3F0D"/>
    <w:rsid w:val="008A5B5A"/>
    <w:rsid w:val="008B215F"/>
    <w:rsid w:val="008B44CC"/>
    <w:rsid w:val="008C2F0D"/>
    <w:rsid w:val="008E694A"/>
    <w:rsid w:val="00904DEF"/>
    <w:rsid w:val="00967553"/>
    <w:rsid w:val="009762C7"/>
    <w:rsid w:val="0097672F"/>
    <w:rsid w:val="009975CF"/>
    <w:rsid w:val="009C204E"/>
    <w:rsid w:val="009D4A25"/>
    <w:rsid w:val="009D6A62"/>
    <w:rsid w:val="00A0537D"/>
    <w:rsid w:val="00A22D10"/>
    <w:rsid w:val="00A938BB"/>
    <w:rsid w:val="00AA2169"/>
    <w:rsid w:val="00AA7A70"/>
    <w:rsid w:val="00AF404B"/>
    <w:rsid w:val="00B139DD"/>
    <w:rsid w:val="00BD367E"/>
    <w:rsid w:val="00BF204E"/>
    <w:rsid w:val="00CB2DDC"/>
    <w:rsid w:val="00CB7902"/>
    <w:rsid w:val="00CE331D"/>
    <w:rsid w:val="00D028A8"/>
    <w:rsid w:val="00D02D00"/>
    <w:rsid w:val="00D0624C"/>
    <w:rsid w:val="00D16C33"/>
    <w:rsid w:val="00D731C8"/>
    <w:rsid w:val="00DA552D"/>
    <w:rsid w:val="00DE3E06"/>
    <w:rsid w:val="00E95C5D"/>
    <w:rsid w:val="00F121F2"/>
    <w:rsid w:val="00F605FB"/>
    <w:rsid w:val="00F77BA9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1" type="connector" idref="#_x0000_s1165"/>
        <o:r id="V:Rule22" type="connector" idref="#_x0000_s1178"/>
        <o:r id="V:Rule23" type="connector" idref="#_x0000_s1166"/>
        <o:r id="V:Rule24" type="connector" idref="#_x0000_s1171"/>
        <o:r id="V:Rule25" type="connector" idref="#_x0000_s1176"/>
        <o:r id="V:Rule26" type="connector" idref="#_x0000_s1168"/>
        <o:r id="V:Rule27" type="connector" idref="#_x0000_s1170"/>
        <o:r id="V:Rule28" type="connector" idref="#_x0000_s1167"/>
        <o:r id="V:Rule29" type="connector" idref="#_x0000_s1173"/>
        <o:r id="V:Rule30" type="connector" idref="#_x0000_s1177"/>
        <o:r id="V:Rule31" type="connector" idref="#_x0000_s1181"/>
        <o:r id="V:Rule32" type="connector" idref="#_x0000_s1185"/>
        <o:r id="V:Rule33" type="connector" idref="#_x0000_s1180"/>
        <o:r id="V:Rule34" type="connector" idref="#_x0000_s1184"/>
        <o:r id="V:Rule35" type="connector" idref="#_x0000_s1182"/>
        <o:r id="V:Rule36" type="connector" idref="#_x0000_s1172"/>
        <o:r id="V:Rule37" type="connector" idref="#_x0000_s1175"/>
        <o:r id="V:Rule38" type="connector" idref="#_x0000_s1179"/>
        <o:r id="V:Rule39" type="connector" idref="#_x0000_s1174"/>
        <o:r id="V:Rule40" type="connector" idref="#_x0000_s11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5510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28</cp:revision>
  <dcterms:created xsi:type="dcterms:W3CDTF">2023-01-26T08:37:00Z</dcterms:created>
  <dcterms:modified xsi:type="dcterms:W3CDTF">2023-07-29T15:49:00Z</dcterms:modified>
</cp:coreProperties>
</file>