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254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абинет 24 с тамбуром 25 и шкафом 26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 xml:space="preserve">26,2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>
        <w:rPr>
          <w:rFonts w:ascii="Times New Roman" w:hAnsi="Times New Roman"/>
          <w:sz w:val="24"/>
          <w:szCs w:val="24"/>
        </w:rPr>
        <w:t xml:space="preserve">первого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073BB8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80,67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371569" w:rsidRPr="00371569">
        <w:rPr>
          <w:rFonts w:ascii="Times New Roman" w:hAnsi="Times New Roman"/>
          <w:b/>
          <w:i/>
          <w:sz w:val="24"/>
          <w:szCs w:val="24"/>
          <w:u w:val="single"/>
        </w:rPr>
        <w:t>восемь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десят рублей 67 </w:t>
      </w:r>
      <w:r w:rsidR="00371569" w:rsidRPr="00371569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="00F87F0E" w:rsidRPr="00F87F0E">
        <w:rPr>
          <w:rFonts w:ascii="Times New Roman" w:hAnsi="Times New Roman"/>
          <w:sz w:val="24"/>
          <w:szCs w:val="24"/>
        </w:rPr>
        <w:t>кабинет 24 с тамбуром 25 и шкафом 26</w:t>
      </w:r>
      <w:r w:rsidR="00F87F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 w:rsidR="00F87F0E">
        <w:rPr>
          <w:rFonts w:ascii="Times New Roman" w:hAnsi="Times New Roman"/>
          <w:bCs/>
          <w:sz w:val="24"/>
          <w:szCs w:val="24"/>
        </w:rPr>
        <w:t>первого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43445" w:rsidRDefault="00D56E51" w:rsidP="00743445">
      <w:pPr>
        <w:framePr w:h="6347" w:hRule="exact" w:wrap="notBeside" w:vAnchor="text" w:hAnchor="page" w:x="1779" w:y="105"/>
        <w:jc w:val="right"/>
        <w:rPr>
          <w:sz w:val="0"/>
          <w:szCs w:val="0"/>
        </w:rPr>
      </w:pPr>
      <w:r w:rsidRPr="00D56E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left:0;text-align:left;margin-left:407.6pt;margin-top:277.95pt;width:23.15pt;height:26.3pt;flip:y;z-index:251670528" o:connectortype="straight"/>
        </w:pict>
      </w:r>
      <w:r w:rsidRPr="00D56E51">
        <w:rPr>
          <w:noProof/>
        </w:rPr>
        <w:pict>
          <v:shape id="_x0000_s1156" type="#_x0000_t32" style="position:absolute;left:0;text-align:left;margin-left:391.3pt;margin-top:256pt;width:39.45pt;height:45.1pt;flip:y;z-index:251669504" o:connectortype="straight"/>
        </w:pict>
      </w:r>
      <w:r w:rsidRPr="00D56E51">
        <w:rPr>
          <w:noProof/>
        </w:rPr>
        <w:pict>
          <v:shape id="_x0000_s1155" type="#_x0000_t32" style="position:absolute;left:0;text-align:left;margin-left:372.55pt;margin-top:246.65pt;width:49.45pt;height:54.45pt;flip:y;z-index:251668480" o:connectortype="straight"/>
        </w:pict>
      </w:r>
      <w:r w:rsidRPr="00D56E51">
        <w:rPr>
          <w:noProof/>
        </w:rPr>
        <w:pict>
          <v:shape id="_x0000_s1154" type="#_x0000_t32" style="position:absolute;left:0;text-align:left;margin-left:353.75pt;margin-top:246.65pt;width:49.45pt;height:54.45pt;flip:y;z-index:251667456" o:connectortype="straight"/>
        </w:pict>
      </w:r>
      <w:r w:rsidRPr="00D56E51">
        <w:rPr>
          <w:noProof/>
        </w:rPr>
        <w:pict>
          <v:shape id="_x0000_s1153" type="#_x0000_t32" style="position:absolute;left:0;text-align:left;margin-left:347.5pt;margin-top:242.25pt;width:40.05pt;height:43.8pt;flip:y;z-index:251666432" o:connectortype="straight"/>
        </w:pict>
      </w:r>
      <w:r w:rsidRPr="00D56E51">
        <w:rPr>
          <w:noProof/>
        </w:rPr>
        <w:pict>
          <v:shape id="_x0000_s1152" type="#_x0000_t32" style="position:absolute;left:0;text-align:left;margin-left:347.5pt;margin-top:235.35pt;width:25.05pt;height:25.05pt;flip:y;z-index:251665408" o:connectortype="straight"/>
        </w:pict>
      </w:r>
      <w:r w:rsidR="00743445">
        <w:rPr>
          <w:noProof/>
        </w:rPr>
        <w:drawing>
          <wp:inline distT="0" distB="0" distL="0" distR="0">
            <wp:extent cx="4300002" cy="6130660"/>
            <wp:effectExtent l="933450" t="0" r="919698" b="0"/>
            <wp:docPr id="2" name="Рисунок 5" descr="\\Server-1c\папка обмена данными\Отдел аренды МИ\Аренда\Площади\Схемы планировок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1c\папка обмена данными\Отдел аренды МИ\Аренда\Площади\Схемы планировок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97" t="897" r="10684" b="9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0392" cy="613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43445" w:rsidRPr="005D0831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Pr="005D0831" w:rsidRDefault="00D56E51" w:rsidP="008B44CC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D56E51"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 w:rsidRPr="00D56E51"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 w:rsidRPr="00D56E51"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 w:rsidRPr="00D56E51"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 w:rsidRPr="00D56E51"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объекта, 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</w:t>
      </w:r>
      <w:r w:rsidR="00F87F0E">
        <w:rPr>
          <w:rFonts w:ascii="Times New Roman" w:hAnsi="Times New Roman"/>
          <w:sz w:val="24"/>
          <w:szCs w:val="24"/>
        </w:rPr>
        <w:t> </w:t>
      </w:r>
      <w:r w:rsidRPr="005D0831">
        <w:rPr>
          <w:rFonts w:ascii="Times New Roman" w:hAnsi="Times New Roman"/>
          <w:sz w:val="24"/>
          <w:szCs w:val="24"/>
        </w:rPr>
        <w:t>Восточная, д. 26А</w:t>
      </w:r>
      <w:proofErr w:type="gramEnd"/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98648C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98648C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D56E51" w:rsidP="00986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B44CC"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B44CC" w:rsidRPr="00F86BF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 от __________ 202</w:t>
      </w:r>
      <w:r>
        <w:rPr>
          <w:rFonts w:ascii="Times New Roman" w:hAnsi="Times New Roman"/>
          <w:b/>
          <w:sz w:val="24"/>
          <w:szCs w:val="24"/>
        </w:rPr>
        <w:t>2</w:t>
      </w:r>
      <w:r w:rsidRPr="00F86BFB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743445" w:rsidRPr="00743445">
        <w:rPr>
          <w:rFonts w:ascii="Times New Roman" w:hAnsi="Times New Roman"/>
          <w:b/>
          <w:sz w:val="24"/>
          <w:szCs w:val="24"/>
        </w:rPr>
        <w:t>26,2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lastRenderedPageBreak/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743445">
        <w:rPr>
          <w:rFonts w:ascii="Times New Roman" w:hAnsi="Times New Roman"/>
          <w:b/>
          <w:sz w:val="24"/>
          <w:szCs w:val="24"/>
        </w:rPr>
        <w:t xml:space="preserve">33,3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="001B7C2B">
        <w:rPr>
          <w:rFonts w:ascii="Times New Roman" w:hAnsi="Times New Roman"/>
          <w:sz w:val="24"/>
          <w:szCs w:val="24"/>
        </w:rPr>
        <w:t>абинет 24 с тамбуром 25 и шкафом 26</w:t>
      </w:r>
      <w:r>
        <w:rPr>
          <w:rFonts w:ascii="Times New Roman" w:hAnsi="Times New Roman"/>
          <w:sz w:val="24"/>
        </w:rPr>
        <w:t xml:space="preserve"> </w:t>
      </w:r>
      <w:r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1B7C2B">
        <w:rPr>
          <w:rFonts w:ascii="Times New Roman" w:hAnsi="Times New Roman"/>
          <w:sz w:val="24"/>
        </w:rPr>
        <w:t>первог</w:t>
      </w:r>
      <w:r>
        <w:rPr>
          <w:rFonts w:ascii="Times New Roman" w:hAnsi="Times New Roman"/>
          <w:sz w:val="24"/>
        </w:rPr>
        <w:t xml:space="preserve">о </w:t>
      </w:r>
      <w:r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 xml:space="preserve">24:58:0306006:994, общей площадью 2026,0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3E4338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8B44CC" w:rsidRPr="00BB587C" w:rsidTr="001B7C2B">
        <w:tc>
          <w:tcPr>
            <w:tcW w:w="675" w:type="dxa"/>
          </w:tcPr>
          <w:p w:rsidR="008B44CC" w:rsidRPr="00BB587C" w:rsidRDefault="008B44CC" w:rsidP="00986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8B44CC" w:rsidRPr="00BB587C" w:rsidRDefault="008B44CC" w:rsidP="00986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B44CC" w:rsidRPr="00BB587C" w:rsidTr="001B7C2B">
        <w:tc>
          <w:tcPr>
            <w:tcW w:w="675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8B44CC" w:rsidRPr="00BB587C" w:rsidRDefault="001B7C2B" w:rsidP="001B7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24 с тамбуром 25 и шкафом 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первого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8B44CC" w:rsidRPr="00BB587C" w:rsidTr="001B7C2B">
        <w:tc>
          <w:tcPr>
            <w:tcW w:w="675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8B44CC" w:rsidRPr="00BB587C" w:rsidTr="001B7C2B">
        <w:tc>
          <w:tcPr>
            <w:tcW w:w="675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8B44CC" w:rsidRPr="00BB587C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8B44CC" w:rsidRPr="005D0831" w:rsidTr="001B7C2B">
        <w:tc>
          <w:tcPr>
            <w:tcW w:w="675" w:type="dxa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8B44CC" w:rsidRPr="005D0831" w:rsidRDefault="001B7C2B" w:rsidP="001B7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8B44CC" w:rsidRPr="005D0831" w:rsidTr="001B7C2B">
        <w:tc>
          <w:tcPr>
            <w:tcW w:w="675" w:type="dxa"/>
            <w:shd w:val="clear" w:color="auto" w:fill="auto"/>
          </w:tcPr>
          <w:p w:rsidR="008B44CC" w:rsidRPr="005D0831" w:rsidRDefault="001B7C2B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8B44CC" w:rsidRPr="005D0831" w:rsidTr="001B7C2B">
        <w:tc>
          <w:tcPr>
            <w:tcW w:w="675" w:type="dxa"/>
            <w:shd w:val="clear" w:color="auto" w:fill="auto"/>
          </w:tcPr>
          <w:p w:rsidR="008B44CC" w:rsidRPr="005D0831" w:rsidRDefault="001B7C2B" w:rsidP="001B7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8B44CC" w:rsidRPr="005D0831" w:rsidTr="001B7C2B">
        <w:tc>
          <w:tcPr>
            <w:tcW w:w="675" w:type="dxa"/>
            <w:shd w:val="clear" w:color="auto" w:fill="auto"/>
          </w:tcPr>
          <w:p w:rsidR="008B44CC" w:rsidRPr="005D0831" w:rsidRDefault="001B7C2B" w:rsidP="001B7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44CC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8B44CC" w:rsidRPr="005D0831" w:rsidRDefault="008B44CC" w:rsidP="00986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8B44CC" w:rsidTr="001B7C2B">
        <w:tc>
          <w:tcPr>
            <w:tcW w:w="675" w:type="dxa"/>
          </w:tcPr>
          <w:p w:rsidR="008B44CC" w:rsidRDefault="001B7C2B" w:rsidP="001B7C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8B44C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8B44CC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8B44CC" w:rsidRDefault="008B44CC" w:rsidP="001B7C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расположена на </w:t>
            </w:r>
            <w:r w:rsidR="001B7C2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-м этаже нежилого здания. Вход из коридора общего пользования.</w:t>
            </w:r>
          </w:p>
        </w:tc>
      </w:tr>
      <w:tr w:rsidR="008B44CC" w:rsidTr="001B7C2B">
        <w:tc>
          <w:tcPr>
            <w:tcW w:w="675" w:type="dxa"/>
          </w:tcPr>
          <w:p w:rsidR="008B44CC" w:rsidRDefault="001B7C2B" w:rsidP="001B7C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44C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8B44CC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8B44CC" w:rsidRPr="00023145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8B44CC" w:rsidTr="001B7C2B">
        <w:tc>
          <w:tcPr>
            <w:tcW w:w="675" w:type="dxa"/>
          </w:tcPr>
          <w:p w:rsidR="008B44CC" w:rsidRDefault="008B44CC" w:rsidP="001B7C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B7C2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8B44CC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8B44CC" w:rsidRPr="00EF2A74" w:rsidRDefault="008B44CC" w:rsidP="001B7C2B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 w:rsidR="001B7C2B"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 w:rsidR="001B7C2B">
              <w:rPr>
                <w:rFonts w:ascii="Times New Roman" w:hAnsi="Times New Roman"/>
                <w:sz w:val="24"/>
              </w:rPr>
              <w:t>н-</w:t>
            </w:r>
            <w:proofErr w:type="gramEnd"/>
            <w:r w:rsidR="001B7C2B">
              <w:rPr>
                <w:rFonts w:ascii="Times New Roman" w:hAnsi="Times New Roman"/>
                <w:sz w:val="24"/>
              </w:rPr>
              <w:t xml:space="preserve"> обои</w:t>
            </w:r>
            <w:r>
              <w:rPr>
                <w:rFonts w:ascii="Times New Roman" w:hAnsi="Times New Roman"/>
                <w:sz w:val="24"/>
              </w:rPr>
              <w:t>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lastRenderedPageBreak/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</w:t>
            </w:r>
            <w:r w:rsidRPr="00EF2A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Входная дверь – деревянная.</w:t>
            </w:r>
          </w:p>
        </w:tc>
      </w:tr>
      <w:tr w:rsidR="008B44CC" w:rsidRPr="00EF2A74" w:rsidTr="001B7C2B">
        <w:tc>
          <w:tcPr>
            <w:tcW w:w="675" w:type="dxa"/>
          </w:tcPr>
          <w:p w:rsidR="008B44CC" w:rsidRPr="00EF2A74" w:rsidRDefault="008B44CC" w:rsidP="001B7C2B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1B7C2B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8B44CC" w:rsidRPr="00EF2A74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8B44CC" w:rsidRPr="00EF2A74" w:rsidRDefault="008B44CC" w:rsidP="0098648C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8B44CC" w:rsidRPr="00EF2A74" w:rsidRDefault="008B44CC" w:rsidP="008B44CC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 xml:space="preserve">Земельный участок с кадастровым номером 24:58:0306006:994, общей площадью 2026,0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073BB8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41502403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C2F0D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C7" w:rsidRDefault="008B41C7" w:rsidP="0049115E">
      <w:pPr>
        <w:spacing w:after="0" w:line="240" w:lineRule="auto"/>
      </w:pPr>
      <w:r>
        <w:separator/>
      </w:r>
    </w:p>
  </w:endnote>
  <w:endnote w:type="continuationSeparator" w:id="0">
    <w:p w:rsidR="008B41C7" w:rsidRDefault="008B41C7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C7" w:rsidRDefault="008B41C7" w:rsidP="0049115E">
      <w:pPr>
        <w:spacing w:after="0" w:line="240" w:lineRule="auto"/>
      </w:pPr>
      <w:r>
        <w:separator/>
      </w:r>
    </w:p>
  </w:footnote>
  <w:footnote w:type="continuationSeparator" w:id="0">
    <w:p w:rsidR="008B41C7" w:rsidRDefault="008B41C7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D56E51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F87F0E">
          <w:rPr>
            <w:rFonts w:ascii="Times New Roman" w:hAnsi="Times New Roman"/>
            <w:noProof/>
          </w:rPr>
          <w:t>37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D71CA"/>
    <w:rsid w:val="00115292"/>
    <w:rsid w:val="00143DE3"/>
    <w:rsid w:val="001660C8"/>
    <w:rsid w:val="001947AE"/>
    <w:rsid w:val="001B7C2B"/>
    <w:rsid w:val="00272498"/>
    <w:rsid w:val="00296AC7"/>
    <w:rsid w:val="002D0DB3"/>
    <w:rsid w:val="002E40AE"/>
    <w:rsid w:val="002F5A92"/>
    <w:rsid w:val="00306C1C"/>
    <w:rsid w:val="00346163"/>
    <w:rsid w:val="00371569"/>
    <w:rsid w:val="003A65D5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1C7"/>
    <w:rsid w:val="008B44CC"/>
    <w:rsid w:val="008C2F0D"/>
    <w:rsid w:val="00904DEF"/>
    <w:rsid w:val="009762C7"/>
    <w:rsid w:val="009975CF"/>
    <w:rsid w:val="009C204E"/>
    <w:rsid w:val="009D4A25"/>
    <w:rsid w:val="009D6A62"/>
    <w:rsid w:val="00A22D10"/>
    <w:rsid w:val="00A938BB"/>
    <w:rsid w:val="00AA2169"/>
    <w:rsid w:val="00AA7A70"/>
    <w:rsid w:val="00AF404B"/>
    <w:rsid w:val="00B139DD"/>
    <w:rsid w:val="00BF204E"/>
    <w:rsid w:val="00CB2DDC"/>
    <w:rsid w:val="00CB7902"/>
    <w:rsid w:val="00D028A8"/>
    <w:rsid w:val="00D02D00"/>
    <w:rsid w:val="00D0624C"/>
    <w:rsid w:val="00D56E51"/>
    <w:rsid w:val="00D731C8"/>
    <w:rsid w:val="00E95C5D"/>
    <w:rsid w:val="00F121F2"/>
    <w:rsid w:val="00F77BA9"/>
    <w:rsid w:val="00F8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1" type="connector" idref="#_x0000_s1157"/>
        <o:r id="V:Rule12" type="connector" idref="#_x0000_s1156"/>
        <o:r id="V:Rule13" type="connector" idref="#_x0000_s1155"/>
        <o:r id="V:Rule14" type="connector" idref="#_x0000_s1143"/>
        <o:r id="V:Rule15" type="connector" idref="#_x0000_s1146"/>
        <o:r id="V:Rule16" type="connector" idref="#_x0000_s1152"/>
        <o:r id="V:Rule17" type="connector" idref="#_x0000_s1144"/>
        <o:r id="V:Rule18" type="connector" idref="#_x0000_s1153"/>
        <o:r id="V:Rule19" type="connector" idref="#_x0000_s1154"/>
        <o:r id="V:Rule20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16</cp:revision>
  <dcterms:created xsi:type="dcterms:W3CDTF">2023-01-26T08:37:00Z</dcterms:created>
  <dcterms:modified xsi:type="dcterms:W3CDTF">2023-03-28T02:54:00Z</dcterms:modified>
</cp:coreProperties>
</file>