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A101FE" w:rsidRDefault="00E94F54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 </w:t>
      </w:r>
      <w:r w:rsidR="006D034D" w:rsidRPr="00D46680">
        <w:rPr>
          <w:rFonts w:ascii="Times New Roman" w:hAnsi="Times New Roman"/>
        </w:rPr>
        <w:t>___</w:t>
      </w:r>
      <w:r w:rsidRPr="00D46680">
        <w:rPr>
          <w:rFonts w:ascii="Times New Roman" w:hAnsi="Times New Roman"/>
        </w:rPr>
        <w:t>.</w:t>
      </w:r>
      <w:r w:rsidR="006D034D" w:rsidRPr="00D46680">
        <w:rPr>
          <w:rFonts w:ascii="Times New Roman" w:hAnsi="Times New Roman"/>
        </w:rPr>
        <w:t>_____</w:t>
      </w:r>
      <w:r w:rsidRPr="00D46680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6D034D" w:rsidRPr="00A101FE">
        <w:rPr>
          <w:rFonts w:ascii="Times New Roman" w:hAnsi="Times New Roman"/>
        </w:rPr>
        <w:t>______________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на территории ЗАТО Железногорск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A101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N 248-ФЗ "О 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 xml:space="preserve">(надзоре) и муниципальном контроле в Российской Федерации", 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Постановлением</w:t>
      </w:r>
      <w:r w:rsidRPr="00A101FE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Правительства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> РФ от 25.06. 2021  № 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990</w:t>
      </w:r>
      <w:r w:rsidRPr="00A101F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ЗАТО Железногорск,</w:t>
      </w:r>
      <w:proofErr w:type="gramEnd"/>
    </w:p>
    <w:p w:rsidR="00A101FE" w:rsidRPr="00A101FE" w:rsidRDefault="00A101FE" w:rsidP="00A101FE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101FE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101FE">
      <w:pPr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546665">
      <w:pPr>
        <w:pStyle w:val="ConsTitle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 xml:space="preserve">          1. Утвердить Программу профилактики рисков причинения вреда (ущерба) охраняемым законом ценностям на 2022 год в рамках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546665" w:rsidRPr="00546665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546665" w:rsidRP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 территории ЗАТО Железногорск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101F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47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</w:t>
      </w:r>
      <w:proofErr w:type="gramStart"/>
      <w:r w:rsidRPr="000047E1">
        <w:rPr>
          <w:sz w:val="28"/>
          <w:szCs w:val="28"/>
        </w:rPr>
        <w:t>разместить</w:t>
      </w:r>
      <w:proofErr w:type="gramEnd"/>
      <w:r w:rsidRPr="000047E1">
        <w:rPr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</w:t>
      </w:r>
      <w:r w:rsidRPr="000047E1">
        <w:rPr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Интернет.</w:t>
      </w:r>
    </w:p>
    <w:p w:rsidR="00546665" w:rsidRDefault="00A101FE" w:rsidP="005466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5466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101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101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A101FE" w:rsidP="00A1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И.Г.Куксин</w:t>
      </w:r>
      <w:proofErr w:type="spellEnd"/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A101FE" w:rsidRDefault="00A101FE" w:rsidP="000D7564">
      <w:pPr>
        <w:pStyle w:val="ae"/>
        <w:ind w:left="5103"/>
        <w:jc w:val="both"/>
        <w:rPr>
          <w:sz w:val="28"/>
        </w:rPr>
      </w:pPr>
    </w:p>
    <w:p w:rsidR="00546665" w:rsidRDefault="00546665" w:rsidP="000D7564">
      <w:pPr>
        <w:pStyle w:val="ae"/>
        <w:ind w:left="5103"/>
        <w:jc w:val="both"/>
        <w:rPr>
          <w:sz w:val="28"/>
        </w:rPr>
      </w:pP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Pr="00D46680">
        <w:rPr>
          <w:sz w:val="28"/>
        </w:rPr>
        <w:t>2020 №</w:t>
      </w:r>
      <w:r w:rsidR="00CC3CF0" w:rsidRPr="00D46680">
        <w:rPr>
          <w:sz w:val="28"/>
        </w:rPr>
        <w:t xml:space="preserve"> </w:t>
      </w:r>
      <w:r w:rsidR="006D034D" w:rsidRPr="00D46680">
        <w:rPr>
          <w:sz w:val="28"/>
        </w:rPr>
        <w:t>____________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на территории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2022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2022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- Программа) 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разработаны в соответствии с Положением о муниципальном контроле </w:t>
      </w:r>
      <w:r w:rsidRPr="00D46680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="Calibri" w:hAnsi="Times New Roman" w:cs="Times New Roman"/>
          <w:sz w:val="28"/>
          <w:szCs w:val="28"/>
        </w:rPr>
        <w:t>на территории ЗАТО Железногорск, утвержденным</w:t>
      </w:r>
      <w:proofErr w:type="gramEnd"/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6680">
        <w:rPr>
          <w:rFonts w:ascii="Times New Roman" w:hAnsi="Times New Roman" w:cs="Times New Roman"/>
          <w:sz w:val="28"/>
          <w:szCs w:val="28"/>
        </w:rPr>
        <w:t xml:space="preserve"> _______ № _______.</w:t>
      </w:r>
    </w:p>
    <w:p w:rsidR="002A4109" w:rsidRPr="00D46680" w:rsidRDefault="0065023A" w:rsidP="002A4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:rsidR="002A4109" w:rsidRPr="00D46680" w:rsidRDefault="0065023A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1.3.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6680">
        <w:rPr>
          <w:rFonts w:ascii="Times New Roman" w:hAnsi="Times New Roman" w:cs="Times New Roman"/>
          <w:sz w:val="28"/>
          <w:szCs w:val="28"/>
        </w:rPr>
        <w:t xml:space="preserve"> _______ № _______.</w:t>
      </w:r>
    </w:p>
    <w:p w:rsidR="0065023A" w:rsidRPr="00D46680" w:rsidRDefault="0065023A" w:rsidP="006502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1.4. Сведения о проведенных мероприятиях по муниципальному дорожному контролю в 2021 году.</w:t>
      </w:r>
    </w:p>
    <w:p w:rsidR="0065023A" w:rsidRPr="00D46680" w:rsidRDefault="0065023A" w:rsidP="006502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90 мероприятий по обследованию объектов дорожной инфраструктуры без взаимодействия с подконтрольными субъектами. Подконтрольным субъектам направлено 90 обращение (писем, телефонограмм, актов), направленных на устранение нарушений обязательных требований в сфере обеспечения сохранности автомобильных дорог местного значения.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Составлены 6 актов обследований объектов дорожной инфраструктуры с участием подконтрольных субъектов.</w:t>
      </w:r>
      <w:proofErr w:type="gramEnd"/>
    </w:p>
    <w:p w:rsidR="0065023A" w:rsidRPr="00D46680" w:rsidRDefault="0065023A" w:rsidP="006502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инспекционных визитов — 0;</w:t>
      </w:r>
    </w:p>
    <w:p w:rsidR="0065023A" w:rsidRPr="00D46680" w:rsidRDefault="0065023A" w:rsidP="006502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>- количество документарных проверок — 0;</w:t>
      </w:r>
    </w:p>
    <w:p w:rsidR="0065023A" w:rsidRPr="00D46680" w:rsidRDefault="0065023A" w:rsidP="006502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выездных проверок — 0.</w:t>
      </w:r>
    </w:p>
    <w:p w:rsidR="002A4109" w:rsidRPr="00D46680" w:rsidRDefault="002A4109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2.1. 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Pr="00D46680">
        <w:rPr>
          <w:rFonts w:ascii="Times New Roman" w:hAnsi="Times New Roman" w:cs="Times New Roman"/>
          <w:sz w:val="28"/>
          <w:szCs w:val="28"/>
        </w:rPr>
        <w:t>1.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Задачами программы 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1) 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71012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D46680" w:rsidRDefault="00A101FE" w:rsidP="0071012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Наименование формы</w:t>
            </w:r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A101FE" w:rsidRPr="00D46680" w:rsidRDefault="00A101FE" w:rsidP="00710122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A101FE" w:rsidRPr="00A101FE" w:rsidRDefault="00A101FE" w:rsidP="00A101FE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1FE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268" w:type="dxa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vAlign w:val="center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сведений: 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сведений об изменениях, </w:t>
            </w: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настоящей Программы;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докладов о Муниципальном контроле;</w:t>
            </w:r>
          </w:p>
          <w:p w:rsidR="00A101FE" w:rsidRPr="00D46680" w:rsidRDefault="00A101FE" w:rsidP="00170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</w:t>
            </w: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Программой.</w:t>
            </w:r>
          </w:p>
        </w:tc>
        <w:tc>
          <w:tcPr>
            <w:tcW w:w="2268" w:type="dxa"/>
            <w:vAlign w:val="center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268" w:type="dxa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vAlign w:val="center"/>
          </w:tcPr>
          <w:p w:rsidR="00A101FE" w:rsidRPr="00D46680" w:rsidRDefault="00A101FE" w:rsidP="00170C4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vAlign w:val="center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t>Не позднее 30 дней со дня получения указанных сведений</w:t>
            </w:r>
          </w:p>
        </w:tc>
        <w:tc>
          <w:tcPr>
            <w:tcW w:w="2268" w:type="dxa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268" w:type="dxa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170C4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vAlign w:val="center"/>
          </w:tcPr>
          <w:p w:rsidR="00A101FE" w:rsidRPr="00D46680" w:rsidRDefault="00A101FE" w:rsidP="00170C4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A101FE" w:rsidRPr="00D46680" w:rsidRDefault="00A101FE" w:rsidP="00170C4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организации и осуществлении Муниципального контроля;</w:t>
            </w:r>
          </w:p>
          <w:p w:rsidR="00A101FE" w:rsidRPr="00D46680" w:rsidRDefault="00A101FE" w:rsidP="00D4668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268" w:type="dxa"/>
            <w:vAlign w:val="center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По поступлению обращения.</w:t>
            </w:r>
          </w:p>
          <w:p w:rsidR="00A101FE" w:rsidRPr="00D46680" w:rsidRDefault="00A101FE" w:rsidP="00D4668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268" w:type="dxa"/>
          </w:tcPr>
          <w:p w:rsidR="00A101FE" w:rsidRPr="00D46680" w:rsidRDefault="00A101FE" w:rsidP="006B4BD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 Контрольным органом.</w:t>
      </w:r>
    </w:p>
    <w:p w:rsidR="00D46680" w:rsidRPr="00D46680" w:rsidRDefault="00D46680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D46680" w:rsidRPr="00D46680" w:rsidRDefault="00D46680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>- количество проведенных инспекционных визитов;</w:t>
      </w:r>
    </w:p>
    <w:p w:rsidR="00D46680" w:rsidRPr="00D46680" w:rsidRDefault="00D46680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D46680" w:rsidRPr="00D46680" w:rsidRDefault="00D46680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D46680" w:rsidRPr="00D46680" w:rsidRDefault="00D46680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выявленных нарушений.</w:t>
      </w:r>
    </w:p>
    <w:sectPr w:rsidR="00D46680" w:rsidRPr="00D46680" w:rsidSect="00F8685D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4F" w:rsidRDefault="00170C4F" w:rsidP="006E028A">
      <w:pPr>
        <w:spacing w:after="0" w:line="240" w:lineRule="auto"/>
      </w:pPr>
      <w:r>
        <w:separator/>
      </w:r>
    </w:p>
  </w:endnote>
  <w:endnote w:type="continuationSeparator" w:id="0">
    <w:p w:rsidR="00170C4F" w:rsidRDefault="00170C4F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4F" w:rsidRDefault="00170C4F" w:rsidP="006E028A">
      <w:pPr>
        <w:spacing w:after="0" w:line="240" w:lineRule="auto"/>
      </w:pPr>
      <w:r>
        <w:separator/>
      </w:r>
    </w:p>
  </w:footnote>
  <w:footnote w:type="continuationSeparator" w:id="0">
    <w:p w:rsidR="00170C4F" w:rsidRDefault="00170C4F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4F" w:rsidRDefault="00170C4F">
    <w:pPr>
      <w:pStyle w:val="a9"/>
      <w:jc w:val="center"/>
    </w:pPr>
  </w:p>
  <w:p w:rsidR="00170C4F" w:rsidRDefault="00170C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81257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3CF0"/>
    <w:rsid w:val="00CC701E"/>
    <w:rsid w:val="00CD508D"/>
    <w:rsid w:val="00CD7CB9"/>
    <w:rsid w:val="00CF01F4"/>
    <w:rsid w:val="00D03D3C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1253-EFCF-420F-A1D2-40B548B9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Sinkina</cp:lastModifiedBy>
  <cp:revision>6</cp:revision>
  <cp:lastPrinted>2021-09-27T07:20:00Z</cp:lastPrinted>
  <dcterms:created xsi:type="dcterms:W3CDTF">2021-09-24T08:01:00Z</dcterms:created>
  <dcterms:modified xsi:type="dcterms:W3CDTF">2021-09-28T01:52:00Z</dcterms:modified>
</cp:coreProperties>
</file>