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A7" w:rsidRDefault="00E768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68A7" w:rsidRDefault="00E768A7">
      <w:pPr>
        <w:pStyle w:val="ConsPlusNormal"/>
        <w:jc w:val="both"/>
        <w:outlineLvl w:val="0"/>
      </w:pPr>
    </w:p>
    <w:p w:rsidR="00E768A7" w:rsidRDefault="00E768A7">
      <w:pPr>
        <w:pStyle w:val="ConsPlusTitle"/>
        <w:jc w:val="center"/>
        <w:outlineLvl w:val="0"/>
      </w:pPr>
      <w:r>
        <w:t>СОВЕТ ДЕПУТАТОВ</w:t>
      </w:r>
    </w:p>
    <w:p w:rsidR="00E768A7" w:rsidRDefault="00E768A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E768A7" w:rsidRDefault="00E768A7">
      <w:pPr>
        <w:pStyle w:val="ConsPlusTitle"/>
        <w:jc w:val="center"/>
      </w:pPr>
      <w:r>
        <w:t>ГОРОД ЖЕЛЕЗНОГОРСК КРАСНОЯРСКОГО КРАЯ</w:t>
      </w:r>
    </w:p>
    <w:p w:rsidR="00E768A7" w:rsidRDefault="00E768A7">
      <w:pPr>
        <w:pStyle w:val="ConsPlusTitle"/>
        <w:jc w:val="center"/>
      </w:pPr>
    </w:p>
    <w:p w:rsidR="00E768A7" w:rsidRDefault="00E768A7">
      <w:pPr>
        <w:pStyle w:val="ConsPlusTitle"/>
        <w:jc w:val="center"/>
      </w:pPr>
      <w:r>
        <w:t>РЕШЕНИЕ</w:t>
      </w:r>
    </w:p>
    <w:p w:rsidR="00E768A7" w:rsidRDefault="00E768A7">
      <w:pPr>
        <w:pStyle w:val="ConsPlusTitle"/>
        <w:jc w:val="center"/>
      </w:pPr>
      <w:r>
        <w:t>от 24 февраля 2022 г. N 14-174Р</w:t>
      </w:r>
    </w:p>
    <w:p w:rsidR="00E768A7" w:rsidRDefault="00E768A7">
      <w:pPr>
        <w:pStyle w:val="ConsPlusTitle"/>
        <w:jc w:val="center"/>
      </w:pPr>
    </w:p>
    <w:p w:rsidR="00E768A7" w:rsidRDefault="00E768A7">
      <w:pPr>
        <w:pStyle w:val="ConsPlusTitle"/>
        <w:jc w:val="center"/>
      </w:pPr>
      <w:r>
        <w:t>ОБ УТВЕРЖДЕНИИ КЛЮЧЕВЫХ И ИНДИКАТИВНЫХ ПОКАЗАТЕЛЕЙ,</w:t>
      </w:r>
    </w:p>
    <w:p w:rsidR="00E768A7" w:rsidRDefault="00E768A7">
      <w:pPr>
        <w:pStyle w:val="ConsPlusTitle"/>
        <w:jc w:val="center"/>
      </w:pPr>
      <w:proofErr w:type="gramStart"/>
      <w:r>
        <w:t>ПРИМЕНЯЕМЫХ</w:t>
      </w:r>
      <w:proofErr w:type="gramEnd"/>
      <w:r>
        <w:t xml:space="preserve"> ПРИ ОСУЩЕСТВЛЕНИИ МУНИЦИПАЛЬНОГО КОНТРОЛЯ</w:t>
      </w:r>
    </w:p>
    <w:p w:rsidR="00E768A7" w:rsidRDefault="00E768A7">
      <w:pPr>
        <w:pStyle w:val="ConsPlusTitle"/>
        <w:jc w:val="center"/>
      </w:pPr>
      <w:r>
        <w:t xml:space="preserve">В СФЕРЕ БЛАГОУСТРОЙСТВА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ЗАТО г. Железногорск решил: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 xml:space="preserve">1. Утвердить ключевые и индикативные </w:t>
      </w:r>
      <w:hyperlink w:anchor="P37" w:history="1">
        <w:r>
          <w:rPr>
            <w:color w:val="0000FF"/>
          </w:rPr>
          <w:t>показатели</w:t>
        </w:r>
      </w:hyperlink>
      <w:r>
        <w:t xml:space="preserve">, применяемые при осуществлении муниципального контроля в сфере благоустройства на </w:t>
      </w:r>
      <w:proofErr w:type="gramStart"/>
      <w:r>
        <w:t>территории</w:t>
      </w:r>
      <w:proofErr w:type="gramEnd"/>
      <w:r>
        <w:t xml:space="preserve"> ЗАТО Железногорск согласно приложению.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>
        <w:t>депутатов</w:t>
      </w:r>
      <w:proofErr w:type="gramEnd"/>
      <w:r>
        <w:t xml:space="preserve"> ЗАТО г. Железногорск по вопросам экономики, собственности и ЖКХ Д.А. Матроницкого.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"Город и горожане", а также разместить в сети Интернет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(www.admk26.ru).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4. Настоящее Решение вступает в силу после официального опубликования и распространяется на правоотношения, возникшие с 1 марта 2022 года.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right"/>
      </w:pPr>
      <w:r>
        <w:t>Председатель</w:t>
      </w:r>
    </w:p>
    <w:p w:rsidR="00E768A7" w:rsidRDefault="00E768A7">
      <w:pPr>
        <w:pStyle w:val="ConsPlusNormal"/>
        <w:jc w:val="right"/>
      </w:pPr>
      <w:r>
        <w:t>Совета депутатов</w:t>
      </w:r>
    </w:p>
    <w:p w:rsidR="00E768A7" w:rsidRDefault="00E768A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E768A7" w:rsidRDefault="00E768A7">
      <w:pPr>
        <w:pStyle w:val="ConsPlusNormal"/>
        <w:jc w:val="right"/>
      </w:pPr>
      <w:r>
        <w:t>С.Д.ПРОСКУРНИН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right"/>
      </w:pPr>
      <w:r>
        <w:t>Глава</w:t>
      </w:r>
    </w:p>
    <w:p w:rsidR="00E768A7" w:rsidRDefault="00E768A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E768A7" w:rsidRDefault="00E768A7">
      <w:pPr>
        <w:pStyle w:val="ConsPlusNormal"/>
        <w:jc w:val="right"/>
      </w:pPr>
      <w:r>
        <w:t>И.Г.КУКСИН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right"/>
        <w:outlineLvl w:val="0"/>
      </w:pPr>
      <w:r>
        <w:t>Приложение</w:t>
      </w:r>
    </w:p>
    <w:p w:rsidR="00E768A7" w:rsidRDefault="00E768A7">
      <w:pPr>
        <w:pStyle w:val="ConsPlusNormal"/>
        <w:jc w:val="right"/>
      </w:pPr>
      <w:r>
        <w:t>к Решению</w:t>
      </w:r>
    </w:p>
    <w:p w:rsidR="00E768A7" w:rsidRDefault="00E768A7">
      <w:pPr>
        <w:pStyle w:val="ConsPlusNormal"/>
        <w:jc w:val="right"/>
      </w:pPr>
      <w:r>
        <w:t>Совета депутатов</w:t>
      </w:r>
    </w:p>
    <w:p w:rsidR="00E768A7" w:rsidRDefault="00E768A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E768A7" w:rsidRDefault="00E768A7">
      <w:pPr>
        <w:pStyle w:val="ConsPlusNormal"/>
        <w:jc w:val="right"/>
      </w:pPr>
      <w:r>
        <w:t>от 24 февраля 2022 г. N 14-174Р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Title"/>
        <w:jc w:val="center"/>
      </w:pPr>
      <w:bookmarkStart w:id="0" w:name="P37"/>
      <w:bookmarkEnd w:id="0"/>
      <w:r>
        <w:t>КЛЮЧЕВЫЕ И ИНДИКАТИВНЫЕ ПОКАЗАТЕЛИ,</w:t>
      </w:r>
    </w:p>
    <w:p w:rsidR="00E768A7" w:rsidRDefault="00E768A7">
      <w:pPr>
        <w:pStyle w:val="ConsPlusTitle"/>
        <w:jc w:val="center"/>
      </w:pPr>
      <w:proofErr w:type="gramStart"/>
      <w:r>
        <w:lastRenderedPageBreak/>
        <w:t>ПРИМЕНЯЕМЫЕ</w:t>
      </w:r>
      <w:proofErr w:type="gramEnd"/>
      <w:r>
        <w:t xml:space="preserve"> ПРИ ОСУЩЕСТВЛЕНИИ МУНИЦИПАЛЬНОГО КОНТРОЛЯ</w:t>
      </w:r>
    </w:p>
    <w:p w:rsidR="00E768A7" w:rsidRDefault="00E768A7">
      <w:pPr>
        <w:pStyle w:val="ConsPlusTitle"/>
        <w:jc w:val="center"/>
      </w:pPr>
      <w:r>
        <w:t xml:space="preserve">В СФЕРЕ БЛАГОУСТРОЙСТВА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Title"/>
        <w:jc w:val="center"/>
        <w:outlineLvl w:val="1"/>
      </w:pPr>
      <w:r>
        <w:t>1. Ключевые показатели муниципального контроля в сфере</w:t>
      </w:r>
    </w:p>
    <w:p w:rsidR="00E768A7" w:rsidRDefault="00E768A7">
      <w:pPr>
        <w:pStyle w:val="ConsPlusTitle"/>
        <w:jc w:val="center"/>
      </w:pPr>
      <w:r>
        <w:t xml:space="preserve">благоустройства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E768A7" w:rsidRDefault="00E768A7">
      <w:pPr>
        <w:pStyle w:val="ConsPlusTitle"/>
        <w:jc w:val="center"/>
      </w:pPr>
      <w:r>
        <w:t>и их целевые значения</w:t>
      </w:r>
    </w:p>
    <w:p w:rsidR="00E768A7" w:rsidRDefault="00E768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154"/>
      </w:tblGrid>
      <w:tr w:rsidR="00E768A7">
        <w:tc>
          <w:tcPr>
            <w:tcW w:w="6917" w:type="dxa"/>
          </w:tcPr>
          <w:p w:rsidR="00E768A7" w:rsidRDefault="00E768A7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154" w:type="dxa"/>
          </w:tcPr>
          <w:p w:rsidR="00E768A7" w:rsidRDefault="00E768A7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E768A7">
        <w:tc>
          <w:tcPr>
            <w:tcW w:w="6917" w:type="dxa"/>
          </w:tcPr>
          <w:p w:rsidR="00E768A7" w:rsidRDefault="00E768A7">
            <w:pPr>
              <w:pStyle w:val="ConsPlusNormal"/>
            </w:pPr>
            <w: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2154" w:type="dxa"/>
          </w:tcPr>
          <w:p w:rsidR="00E768A7" w:rsidRDefault="00E768A7">
            <w:pPr>
              <w:pStyle w:val="ConsPlusNormal"/>
            </w:pPr>
            <w:r>
              <w:t>80%</w:t>
            </w:r>
          </w:p>
        </w:tc>
      </w:tr>
      <w:tr w:rsidR="00E768A7">
        <w:tc>
          <w:tcPr>
            <w:tcW w:w="6917" w:type="dxa"/>
          </w:tcPr>
          <w:p w:rsidR="00E768A7" w:rsidRDefault="00E768A7">
            <w:pPr>
              <w:pStyle w:val="ConsPlusNormal"/>
            </w:pPr>
            <w: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154" w:type="dxa"/>
          </w:tcPr>
          <w:p w:rsidR="00E768A7" w:rsidRDefault="00E768A7">
            <w:pPr>
              <w:pStyle w:val="ConsPlusNormal"/>
            </w:pPr>
            <w:r>
              <w:t>80%</w:t>
            </w:r>
          </w:p>
        </w:tc>
      </w:tr>
    </w:tbl>
    <w:p w:rsidR="00E768A7" w:rsidRDefault="00E768A7">
      <w:pPr>
        <w:pStyle w:val="ConsPlusNormal"/>
        <w:jc w:val="both"/>
      </w:pPr>
    </w:p>
    <w:p w:rsidR="00E768A7" w:rsidRDefault="00E768A7">
      <w:pPr>
        <w:pStyle w:val="ConsPlusTitle"/>
        <w:jc w:val="center"/>
        <w:outlineLvl w:val="1"/>
      </w:pPr>
      <w:r>
        <w:t>2. Индикативные показатели муниципального контроля в сфере</w:t>
      </w:r>
    </w:p>
    <w:p w:rsidR="00E768A7" w:rsidRDefault="00E768A7">
      <w:pPr>
        <w:pStyle w:val="ConsPlusTitle"/>
        <w:jc w:val="center"/>
      </w:pPr>
      <w:r>
        <w:t xml:space="preserve">благоустройства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ind w:firstLine="540"/>
        <w:jc w:val="both"/>
      </w:pPr>
      <w:r>
        <w:t>1. Количество внеплановых контрольных мероприятий, проведенных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2. Общее количество контрольных мероприятий при взаимодействии с контролируемым лицом, проведенных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3. 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4. Общее количество контрольных мероприятий без взаимодействия с контролируемым лицом и количество по каждому виду контрольных мероприятий без взаимодействия с контролируемым лицом, проведенных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5. Количество контрольных мероприятий, проведенных с использование средств дистанционного взаимодействия,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6. Количество предостережений о недопустимости нарушения обязательных требований, объявленных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7.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8.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9. Сумма административных штрафов, наложенных по результатам контрольных мероприятий,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10.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11.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12. Общее количество учтенных объектов контроля на конец отчетного периода.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 xml:space="preserve">13. Количество исковых заявлений об оспаривании решений, действий (бездействия) </w:t>
      </w:r>
      <w:r>
        <w:lastRenderedPageBreak/>
        <w:t>должностных лиц контрольного органа, направленных контролируемыми лицами в судебном порядке,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14.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768A7" w:rsidRDefault="00E768A7">
      <w:pPr>
        <w:pStyle w:val="ConsPlusNormal"/>
        <w:spacing w:before="220"/>
        <w:ind w:firstLine="540"/>
        <w:jc w:val="both"/>
      </w:pPr>
      <w:r>
        <w:t>15.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</w:t>
      </w: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jc w:val="both"/>
      </w:pPr>
    </w:p>
    <w:p w:rsidR="00E768A7" w:rsidRDefault="00E768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A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768A7"/>
    <w:rsid w:val="000C11A9"/>
    <w:rsid w:val="0027214B"/>
    <w:rsid w:val="0032276D"/>
    <w:rsid w:val="008D7B48"/>
    <w:rsid w:val="00E7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8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F9ACBE6E7EB5E7B7A9C18B15666B47B0C10AE3901E3CF972968CB28D26C1149D1F9E3EE30697B5C7CD183BAC7E70B0A5B14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7CA51E6911B37A926C18AE5D276C741CF5FC067B142DCB8C7D3043BADB642E" TargetMode="External"/><Relationship Id="rId5" Type="http://schemas.openxmlformats.org/officeDocument/2006/relationships/hyperlink" Target="consultantplus://offline/ref=36F9ACBE6E7EB5E7B7A9DF86030A3448B0C25DEB921837A926C18AE5D276C741DD5F986BB242C1BCC1C6526AEB357FB3A701B8992DEA7B59B64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2022-03-30T04:56:00Z</dcterms:created>
  <dcterms:modified xsi:type="dcterms:W3CDTF">2022-03-30T04:56:00Z</dcterms:modified>
</cp:coreProperties>
</file>