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AF" w:rsidRDefault="00B66CA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66CAF" w:rsidRDefault="00B66CAF">
      <w:pPr>
        <w:pStyle w:val="ConsPlusNormal"/>
        <w:jc w:val="both"/>
        <w:outlineLvl w:val="0"/>
      </w:pPr>
    </w:p>
    <w:p w:rsidR="00B66CAF" w:rsidRDefault="00B66CAF">
      <w:pPr>
        <w:pStyle w:val="ConsPlusNormal"/>
        <w:jc w:val="right"/>
        <w:outlineLvl w:val="0"/>
      </w:pPr>
      <w:proofErr w:type="gramStart"/>
      <w:r>
        <w:t>Введен</w:t>
      </w:r>
      <w:proofErr w:type="gramEnd"/>
      <w:r>
        <w:t xml:space="preserve"> в действие</w:t>
      </w:r>
    </w:p>
    <w:p w:rsidR="00B66CAF" w:rsidRDefault="00B66CAF">
      <w:pPr>
        <w:pStyle w:val="ConsPlusNormal"/>
        <w:jc w:val="right"/>
      </w:pPr>
      <w:hyperlink r:id="rId5" w:history="1">
        <w:r>
          <w:rPr>
            <w:color w:val="0000FF"/>
          </w:rPr>
          <w:t>Приказом</w:t>
        </w:r>
      </w:hyperlink>
      <w:r>
        <w:t xml:space="preserve"> </w:t>
      </w:r>
      <w:proofErr w:type="gramStart"/>
      <w:r>
        <w:t>Федерального</w:t>
      </w:r>
      <w:proofErr w:type="gramEnd"/>
    </w:p>
    <w:p w:rsidR="00B66CAF" w:rsidRDefault="00B66CAF">
      <w:pPr>
        <w:pStyle w:val="ConsPlusNormal"/>
        <w:jc w:val="right"/>
      </w:pPr>
      <w:r>
        <w:t xml:space="preserve">агентства по </w:t>
      </w:r>
      <w:proofErr w:type="gramStart"/>
      <w:r>
        <w:t>техническому</w:t>
      </w:r>
      <w:proofErr w:type="gramEnd"/>
    </w:p>
    <w:p w:rsidR="00B66CAF" w:rsidRDefault="00B66CAF">
      <w:pPr>
        <w:pStyle w:val="ConsPlusNormal"/>
        <w:jc w:val="right"/>
      </w:pPr>
      <w:r>
        <w:t>регулированию и метрологии</w:t>
      </w:r>
    </w:p>
    <w:p w:rsidR="00B66CAF" w:rsidRDefault="00B66CAF">
      <w:pPr>
        <w:pStyle w:val="ConsPlusNormal"/>
        <w:jc w:val="right"/>
      </w:pPr>
      <w:r>
        <w:t>от 12 июля 2012 г. N 191-ст</w:t>
      </w:r>
    </w:p>
    <w:p w:rsidR="00B66CAF" w:rsidRDefault="00B66CAF">
      <w:pPr>
        <w:pStyle w:val="ConsPlusNormal"/>
        <w:jc w:val="both"/>
      </w:pPr>
    </w:p>
    <w:p w:rsidR="00B66CAF" w:rsidRDefault="00B66CAF">
      <w:pPr>
        <w:pStyle w:val="ConsPlusTitle"/>
        <w:jc w:val="center"/>
      </w:pPr>
      <w:r>
        <w:t>МЕЖГОСУДАРСТВЕННЫЙ СТАНДАРТ</w:t>
      </w:r>
    </w:p>
    <w:p w:rsidR="00B66CAF" w:rsidRDefault="00B66CAF">
      <w:pPr>
        <w:pStyle w:val="ConsPlusTitle"/>
        <w:jc w:val="center"/>
      </w:pPr>
    </w:p>
    <w:p w:rsidR="00B66CAF" w:rsidRDefault="00B66CAF">
      <w:pPr>
        <w:pStyle w:val="ConsPlusTitle"/>
        <w:jc w:val="center"/>
      </w:pPr>
      <w:r>
        <w:t>ЗДАНИЯ ЖИЛЫЕ И ОБЩЕСТВЕННЫЕ</w:t>
      </w:r>
    </w:p>
    <w:p w:rsidR="00B66CAF" w:rsidRDefault="00B66CAF">
      <w:pPr>
        <w:pStyle w:val="ConsPlusTitle"/>
        <w:jc w:val="center"/>
      </w:pPr>
    </w:p>
    <w:p w:rsidR="00B66CAF" w:rsidRDefault="00B66CAF">
      <w:pPr>
        <w:pStyle w:val="ConsPlusTitle"/>
        <w:jc w:val="center"/>
      </w:pPr>
      <w:r>
        <w:t>ПАРАМЕТРЫ МИКРОКЛИМАТА В ПОМЕЩЕНИЯХ</w:t>
      </w:r>
    </w:p>
    <w:p w:rsidR="00B66CAF" w:rsidRDefault="00B66CAF">
      <w:pPr>
        <w:pStyle w:val="ConsPlusTitle"/>
        <w:jc w:val="center"/>
      </w:pPr>
    </w:p>
    <w:p w:rsidR="00B66CAF" w:rsidRPr="00B66CAF" w:rsidRDefault="00B66CAF">
      <w:pPr>
        <w:pStyle w:val="ConsPlusTitle"/>
        <w:jc w:val="center"/>
        <w:rPr>
          <w:lang w:val="en-US"/>
        </w:rPr>
      </w:pPr>
      <w:r w:rsidRPr="00B66CAF">
        <w:rPr>
          <w:lang w:val="en-US"/>
        </w:rPr>
        <w:t>Residential and public buildings.</w:t>
      </w:r>
    </w:p>
    <w:p w:rsidR="00B66CAF" w:rsidRPr="00B66CAF" w:rsidRDefault="00B66CAF">
      <w:pPr>
        <w:pStyle w:val="ConsPlusTitle"/>
        <w:jc w:val="center"/>
        <w:rPr>
          <w:lang w:val="en-US"/>
        </w:rPr>
      </w:pPr>
      <w:r w:rsidRPr="00B66CAF">
        <w:rPr>
          <w:lang w:val="en-US"/>
        </w:rPr>
        <w:t>Microclimate parameters for indoor enclosures</w:t>
      </w:r>
    </w:p>
    <w:p w:rsidR="00B66CAF" w:rsidRPr="00B66CAF" w:rsidRDefault="00B66CAF">
      <w:pPr>
        <w:pStyle w:val="ConsPlusTitle"/>
        <w:jc w:val="center"/>
        <w:rPr>
          <w:lang w:val="en-US"/>
        </w:rPr>
      </w:pPr>
    </w:p>
    <w:p w:rsidR="00B66CAF" w:rsidRDefault="00B66CAF">
      <w:pPr>
        <w:pStyle w:val="ConsPlusTitle"/>
        <w:jc w:val="center"/>
      </w:pPr>
      <w:r>
        <w:t>ГОСТ 30494-2011</w:t>
      </w:r>
    </w:p>
    <w:p w:rsidR="00B66CAF" w:rsidRDefault="00B66CAF">
      <w:pPr>
        <w:pStyle w:val="ConsPlusNormal"/>
        <w:jc w:val="both"/>
      </w:pPr>
    </w:p>
    <w:p w:rsidR="00B66CAF" w:rsidRDefault="00B66CAF">
      <w:pPr>
        <w:pStyle w:val="ConsPlusNormal"/>
        <w:jc w:val="right"/>
      </w:pPr>
      <w:r>
        <w:t>МКС 13.040.30</w:t>
      </w:r>
    </w:p>
    <w:p w:rsidR="00B66CAF" w:rsidRDefault="00B66CAF">
      <w:pPr>
        <w:pStyle w:val="ConsPlusNormal"/>
        <w:jc w:val="both"/>
      </w:pPr>
    </w:p>
    <w:p w:rsidR="00B66CAF" w:rsidRDefault="00B66CAF">
      <w:pPr>
        <w:pStyle w:val="ConsPlusNormal"/>
        <w:jc w:val="right"/>
      </w:pPr>
      <w:r>
        <w:t>Дата введения</w:t>
      </w:r>
    </w:p>
    <w:p w:rsidR="00B66CAF" w:rsidRDefault="00B66CAF">
      <w:pPr>
        <w:pStyle w:val="ConsPlusNormal"/>
        <w:jc w:val="right"/>
      </w:pPr>
      <w:r>
        <w:t>1 января 2013 года</w:t>
      </w:r>
    </w:p>
    <w:p w:rsidR="00B66CAF" w:rsidRDefault="00B66CAF">
      <w:pPr>
        <w:pStyle w:val="ConsPlusNormal"/>
        <w:jc w:val="both"/>
      </w:pPr>
    </w:p>
    <w:p w:rsidR="00B66CAF" w:rsidRDefault="00B66CAF">
      <w:pPr>
        <w:pStyle w:val="ConsPlusNormal"/>
        <w:jc w:val="center"/>
        <w:outlineLvl w:val="1"/>
      </w:pPr>
      <w:r>
        <w:t>Предисловие</w:t>
      </w:r>
    </w:p>
    <w:p w:rsidR="00B66CAF" w:rsidRDefault="00B66CAF">
      <w:pPr>
        <w:pStyle w:val="ConsPlusNormal"/>
        <w:jc w:val="both"/>
      </w:pPr>
    </w:p>
    <w:p w:rsidR="00B66CAF" w:rsidRDefault="00B66CAF">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6" w:history="1">
        <w:r>
          <w:rPr>
            <w:color w:val="0000FF"/>
          </w:rPr>
          <w:t>ГОСТ 1.0-92</w:t>
        </w:r>
      </w:hyperlink>
      <w:r>
        <w:t xml:space="preserve"> "Межгосударственная система стандартизации. Основные положения" и </w:t>
      </w:r>
      <w:hyperlink r:id="rId7" w:history="1">
        <w:r>
          <w:rPr>
            <w:color w:val="0000FF"/>
          </w:rPr>
          <w:t>ГОСТ 1.2-97</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rsidR="00B66CAF" w:rsidRDefault="00B66CAF">
      <w:pPr>
        <w:pStyle w:val="ConsPlusNormal"/>
        <w:jc w:val="both"/>
      </w:pPr>
    </w:p>
    <w:p w:rsidR="00B66CAF" w:rsidRDefault="00B66CAF">
      <w:pPr>
        <w:pStyle w:val="ConsPlusNormal"/>
        <w:jc w:val="center"/>
        <w:outlineLvl w:val="1"/>
      </w:pPr>
      <w:r>
        <w:t>Сведения о стандарте</w:t>
      </w:r>
    </w:p>
    <w:p w:rsidR="00B66CAF" w:rsidRDefault="00B66CAF">
      <w:pPr>
        <w:pStyle w:val="ConsPlusNormal"/>
        <w:jc w:val="both"/>
      </w:pPr>
    </w:p>
    <w:p w:rsidR="00B66CAF" w:rsidRDefault="00B66CAF">
      <w:pPr>
        <w:pStyle w:val="ConsPlusNormal"/>
        <w:ind w:firstLine="540"/>
        <w:jc w:val="both"/>
      </w:pPr>
      <w:r>
        <w:t>1. Разработан ОАО "</w:t>
      </w:r>
      <w:proofErr w:type="spellStart"/>
      <w:r>
        <w:t>СантехНИИпроект</w:t>
      </w:r>
      <w:proofErr w:type="spellEnd"/>
      <w:r>
        <w:t>", ОАО "</w:t>
      </w:r>
      <w:proofErr w:type="spellStart"/>
      <w:r>
        <w:t>ЦНИИПромзданий</w:t>
      </w:r>
      <w:proofErr w:type="spellEnd"/>
      <w:r>
        <w:t>".</w:t>
      </w:r>
    </w:p>
    <w:p w:rsidR="00B66CAF" w:rsidRDefault="00B66CAF">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B66CAF" w:rsidRDefault="00B66CAF">
      <w:pPr>
        <w:pStyle w:val="ConsPlusNormal"/>
        <w:spacing w:before="220"/>
        <w:ind w:firstLine="540"/>
        <w:jc w:val="both"/>
      </w:pPr>
      <w:r>
        <w:t>3. Принят Межгосударственной научно-технической комиссией по стандартизации, техническому нормированию и оценке соответствия в строительстве (МНТКС) (Протокол N 39 от 8 декабря 2011 г.).</w:t>
      </w:r>
    </w:p>
    <w:p w:rsidR="00B66CAF" w:rsidRDefault="00B66CAF">
      <w:pPr>
        <w:pStyle w:val="ConsPlusNormal"/>
        <w:spacing w:before="220"/>
        <w:ind w:firstLine="540"/>
        <w:jc w:val="both"/>
      </w:pPr>
      <w:r>
        <w:t>За принятие проголосовали:</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701"/>
        <w:gridCol w:w="4592"/>
      </w:tblGrid>
      <w:tr w:rsidR="00B66CAF">
        <w:tc>
          <w:tcPr>
            <w:tcW w:w="2778" w:type="dxa"/>
            <w:tcBorders>
              <w:top w:val="single" w:sz="4" w:space="0" w:color="auto"/>
              <w:bottom w:val="single" w:sz="4" w:space="0" w:color="auto"/>
            </w:tcBorders>
          </w:tcPr>
          <w:p w:rsidR="00B66CAF" w:rsidRDefault="00B66CAF">
            <w:pPr>
              <w:pStyle w:val="ConsPlusNormal"/>
              <w:jc w:val="center"/>
            </w:pPr>
            <w:r>
              <w:t>Краткое наименование страны по МК (ИСО 3166) 004-97</w:t>
            </w:r>
          </w:p>
        </w:tc>
        <w:tc>
          <w:tcPr>
            <w:tcW w:w="1701" w:type="dxa"/>
            <w:tcBorders>
              <w:top w:val="single" w:sz="4" w:space="0" w:color="auto"/>
              <w:bottom w:val="single" w:sz="4" w:space="0" w:color="auto"/>
            </w:tcBorders>
          </w:tcPr>
          <w:p w:rsidR="00B66CAF" w:rsidRDefault="00B66CAF">
            <w:pPr>
              <w:pStyle w:val="ConsPlusNormal"/>
              <w:jc w:val="center"/>
            </w:pPr>
            <w:r>
              <w:t>Код страны по МК (ИСО 3166) 004-97</w:t>
            </w:r>
          </w:p>
        </w:tc>
        <w:tc>
          <w:tcPr>
            <w:tcW w:w="4592" w:type="dxa"/>
            <w:tcBorders>
              <w:top w:val="single" w:sz="4" w:space="0" w:color="auto"/>
              <w:bottom w:val="single" w:sz="4" w:space="0" w:color="auto"/>
            </w:tcBorders>
          </w:tcPr>
          <w:p w:rsidR="00B66CAF" w:rsidRDefault="00B66CAF">
            <w:pPr>
              <w:pStyle w:val="ConsPlusNormal"/>
              <w:jc w:val="center"/>
            </w:pPr>
            <w:r>
              <w:t>Сокращенное наименование национального органа по стандартизации</w:t>
            </w:r>
          </w:p>
        </w:tc>
      </w:tr>
      <w:tr w:rsidR="00B66CAF">
        <w:tblPrEx>
          <w:tblBorders>
            <w:insideH w:val="none" w:sz="0" w:space="0" w:color="auto"/>
          </w:tblBorders>
        </w:tblPrEx>
        <w:tc>
          <w:tcPr>
            <w:tcW w:w="2778" w:type="dxa"/>
            <w:tcBorders>
              <w:top w:val="single" w:sz="4" w:space="0" w:color="auto"/>
              <w:bottom w:val="nil"/>
            </w:tcBorders>
          </w:tcPr>
          <w:p w:rsidR="00B66CAF" w:rsidRDefault="00B66CAF">
            <w:pPr>
              <w:pStyle w:val="ConsPlusNormal"/>
            </w:pPr>
            <w:r>
              <w:t>Азербайджан</w:t>
            </w:r>
          </w:p>
        </w:tc>
        <w:tc>
          <w:tcPr>
            <w:tcW w:w="1701" w:type="dxa"/>
            <w:tcBorders>
              <w:top w:val="single" w:sz="4" w:space="0" w:color="auto"/>
              <w:bottom w:val="nil"/>
            </w:tcBorders>
          </w:tcPr>
          <w:p w:rsidR="00B66CAF" w:rsidRDefault="00B66CAF">
            <w:pPr>
              <w:pStyle w:val="ConsPlusNormal"/>
              <w:jc w:val="center"/>
            </w:pPr>
            <w:r>
              <w:t>AZ</w:t>
            </w:r>
          </w:p>
        </w:tc>
        <w:tc>
          <w:tcPr>
            <w:tcW w:w="4592" w:type="dxa"/>
            <w:tcBorders>
              <w:top w:val="single" w:sz="4" w:space="0" w:color="auto"/>
              <w:bottom w:val="nil"/>
            </w:tcBorders>
          </w:tcPr>
          <w:p w:rsidR="00B66CAF" w:rsidRDefault="00B66CAF">
            <w:pPr>
              <w:pStyle w:val="ConsPlusNormal"/>
            </w:pPr>
            <w:r>
              <w:t>Государственный комитет градостроительства и архитектуры</w:t>
            </w:r>
          </w:p>
        </w:tc>
      </w:tr>
      <w:tr w:rsidR="00B66CAF">
        <w:tblPrEx>
          <w:tblBorders>
            <w:insideH w:val="none" w:sz="0" w:space="0" w:color="auto"/>
          </w:tblBorders>
        </w:tblPrEx>
        <w:tc>
          <w:tcPr>
            <w:tcW w:w="2778" w:type="dxa"/>
            <w:tcBorders>
              <w:top w:val="nil"/>
              <w:bottom w:val="nil"/>
            </w:tcBorders>
          </w:tcPr>
          <w:p w:rsidR="00B66CAF" w:rsidRDefault="00B66CAF">
            <w:pPr>
              <w:pStyle w:val="ConsPlusNormal"/>
            </w:pPr>
            <w:r>
              <w:t>Армения</w:t>
            </w:r>
          </w:p>
        </w:tc>
        <w:tc>
          <w:tcPr>
            <w:tcW w:w="1701" w:type="dxa"/>
            <w:tcBorders>
              <w:top w:val="nil"/>
              <w:bottom w:val="nil"/>
            </w:tcBorders>
          </w:tcPr>
          <w:p w:rsidR="00B66CAF" w:rsidRDefault="00B66CAF">
            <w:pPr>
              <w:pStyle w:val="ConsPlusNormal"/>
              <w:jc w:val="center"/>
            </w:pPr>
            <w:r>
              <w:t>AM</w:t>
            </w:r>
          </w:p>
        </w:tc>
        <w:tc>
          <w:tcPr>
            <w:tcW w:w="4592" w:type="dxa"/>
            <w:tcBorders>
              <w:top w:val="nil"/>
              <w:bottom w:val="nil"/>
            </w:tcBorders>
          </w:tcPr>
          <w:p w:rsidR="00B66CAF" w:rsidRDefault="00B66CAF">
            <w:pPr>
              <w:pStyle w:val="ConsPlusNormal"/>
              <w:jc w:val="both"/>
            </w:pPr>
            <w:r>
              <w:t>Министерство градостроительства</w:t>
            </w:r>
          </w:p>
        </w:tc>
      </w:tr>
      <w:tr w:rsidR="00B66CAF">
        <w:tblPrEx>
          <w:tblBorders>
            <w:insideH w:val="none" w:sz="0" w:space="0" w:color="auto"/>
          </w:tblBorders>
        </w:tblPrEx>
        <w:tc>
          <w:tcPr>
            <w:tcW w:w="2778" w:type="dxa"/>
            <w:tcBorders>
              <w:top w:val="nil"/>
              <w:bottom w:val="nil"/>
            </w:tcBorders>
          </w:tcPr>
          <w:p w:rsidR="00B66CAF" w:rsidRDefault="00B66CAF">
            <w:pPr>
              <w:pStyle w:val="ConsPlusNormal"/>
            </w:pPr>
            <w:r>
              <w:lastRenderedPageBreak/>
              <w:t>Кыргызстан</w:t>
            </w:r>
          </w:p>
        </w:tc>
        <w:tc>
          <w:tcPr>
            <w:tcW w:w="1701" w:type="dxa"/>
            <w:tcBorders>
              <w:top w:val="nil"/>
              <w:bottom w:val="nil"/>
            </w:tcBorders>
          </w:tcPr>
          <w:p w:rsidR="00B66CAF" w:rsidRDefault="00B66CAF">
            <w:pPr>
              <w:pStyle w:val="ConsPlusNormal"/>
              <w:jc w:val="center"/>
            </w:pPr>
            <w:r>
              <w:t>KG</w:t>
            </w:r>
          </w:p>
        </w:tc>
        <w:tc>
          <w:tcPr>
            <w:tcW w:w="4592" w:type="dxa"/>
            <w:tcBorders>
              <w:top w:val="nil"/>
              <w:bottom w:val="nil"/>
            </w:tcBorders>
          </w:tcPr>
          <w:p w:rsidR="00B66CAF" w:rsidRDefault="00B66CAF">
            <w:pPr>
              <w:pStyle w:val="ConsPlusNormal"/>
            </w:pPr>
            <w:r>
              <w:t>Госстрой</w:t>
            </w:r>
          </w:p>
        </w:tc>
      </w:tr>
      <w:tr w:rsidR="00B66CAF">
        <w:tblPrEx>
          <w:tblBorders>
            <w:insideH w:val="none" w:sz="0" w:space="0" w:color="auto"/>
          </w:tblBorders>
        </w:tblPrEx>
        <w:tc>
          <w:tcPr>
            <w:tcW w:w="2778" w:type="dxa"/>
            <w:tcBorders>
              <w:top w:val="nil"/>
              <w:bottom w:val="nil"/>
            </w:tcBorders>
          </w:tcPr>
          <w:p w:rsidR="00B66CAF" w:rsidRDefault="00B66CAF">
            <w:pPr>
              <w:pStyle w:val="ConsPlusNormal"/>
              <w:jc w:val="both"/>
            </w:pPr>
            <w:r>
              <w:t>Российская Федерация</w:t>
            </w:r>
          </w:p>
        </w:tc>
        <w:tc>
          <w:tcPr>
            <w:tcW w:w="1701" w:type="dxa"/>
            <w:tcBorders>
              <w:top w:val="nil"/>
              <w:bottom w:val="nil"/>
            </w:tcBorders>
          </w:tcPr>
          <w:p w:rsidR="00B66CAF" w:rsidRDefault="00B66CAF">
            <w:pPr>
              <w:pStyle w:val="ConsPlusNormal"/>
              <w:jc w:val="center"/>
            </w:pPr>
            <w:r>
              <w:t>RU</w:t>
            </w:r>
          </w:p>
        </w:tc>
        <w:tc>
          <w:tcPr>
            <w:tcW w:w="4592" w:type="dxa"/>
            <w:tcBorders>
              <w:top w:val="nil"/>
              <w:bottom w:val="nil"/>
            </w:tcBorders>
          </w:tcPr>
          <w:p w:rsidR="00B66CAF" w:rsidRDefault="00B66CAF">
            <w:pPr>
              <w:pStyle w:val="ConsPlusNormal"/>
            </w:pPr>
            <w:r>
              <w:t>Министерство регионального развития</w:t>
            </w:r>
          </w:p>
        </w:tc>
      </w:tr>
      <w:tr w:rsidR="00B66CAF">
        <w:tblPrEx>
          <w:tblBorders>
            <w:insideH w:val="none" w:sz="0" w:space="0" w:color="auto"/>
          </w:tblBorders>
        </w:tblPrEx>
        <w:tc>
          <w:tcPr>
            <w:tcW w:w="2778" w:type="dxa"/>
            <w:tcBorders>
              <w:top w:val="nil"/>
              <w:bottom w:val="nil"/>
            </w:tcBorders>
          </w:tcPr>
          <w:p w:rsidR="00B66CAF" w:rsidRDefault="00B66CAF">
            <w:pPr>
              <w:pStyle w:val="ConsPlusNormal"/>
            </w:pPr>
            <w:r>
              <w:t>Узбекистан</w:t>
            </w:r>
          </w:p>
        </w:tc>
        <w:tc>
          <w:tcPr>
            <w:tcW w:w="1701" w:type="dxa"/>
            <w:tcBorders>
              <w:top w:val="nil"/>
              <w:bottom w:val="nil"/>
            </w:tcBorders>
          </w:tcPr>
          <w:p w:rsidR="00B66CAF" w:rsidRDefault="00B66CAF">
            <w:pPr>
              <w:pStyle w:val="ConsPlusNormal"/>
              <w:jc w:val="center"/>
            </w:pPr>
            <w:r>
              <w:t>UZ</w:t>
            </w:r>
          </w:p>
        </w:tc>
        <w:tc>
          <w:tcPr>
            <w:tcW w:w="4592" w:type="dxa"/>
            <w:tcBorders>
              <w:top w:val="nil"/>
              <w:bottom w:val="nil"/>
            </w:tcBorders>
          </w:tcPr>
          <w:p w:rsidR="00B66CAF" w:rsidRDefault="00B66CAF">
            <w:pPr>
              <w:pStyle w:val="ConsPlusNormal"/>
            </w:pPr>
            <w:proofErr w:type="spellStart"/>
            <w:r>
              <w:t>Узстандарт</w:t>
            </w:r>
            <w:proofErr w:type="spellEnd"/>
          </w:p>
        </w:tc>
      </w:tr>
      <w:tr w:rsidR="00B66CAF">
        <w:tblPrEx>
          <w:tblBorders>
            <w:insideH w:val="none" w:sz="0" w:space="0" w:color="auto"/>
          </w:tblBorders>
        </w:tblPrEx>
        <w:tc>
          <w:tcPr>
            <w:tcW w:w="2778" w:type="dxa"/>
            <w:tcBorders>
              <w:top w:val="nil"/>
              <w:bottom w:val="nil"/>
            </w:tcBorders>
          </w:tcPr>
          <w:p w:rsidR="00B66CAF" w:rsidRDefault="00B66CAF">
            <w:pPr>
              <w:pStyle w:val="ConsPlusNormal"/>
            </w:pPr>
            <w:r>
              <w:t>Украина</w:t>
            </w:r>
          </w:p>
        </w:tc>
        <w:tc>
          <w:tcPr>
            <w:tcW w:w="1701" w:type="dxa"/>
            <w:tcBorders>
              <w:top w:val="nil"/>
              <w:bottom w:val="nil"/>
            </w:tcBorders>
          </w:tcPr>
          <w:p w:rsidR="00B66CAF" w:rsidRDefault="00B66CAF">
            <w:pPr>
              <w:pStyle w:val="ConsPlusNormal"/>
              <w:jc w:val="center"/>
            </w:pPr>
            <w:r>
              <w:t>UA</w:t>
            </w:r>
          </w:p>
        </w:tc>
        <w:tc>
          <w:tcPr>
            <w:tcW w:w="4592" w:type="dxa"/>
            <w:tcBorders>
              <w:top w:val="nil"/>
              <w:bottom w:val="nil"/>
            </w:tcBorders>
          </w:tcPr>
          <w:p w:rsidR="00B66CAF" w:rsidRDefault="00B66CAF">
            <w:pPr>
              <w:pStyle w:val="ConsPlusNormal"/>
            </w:pPr>
            <w:proofErr w:type="spellStart"/>
            <w:r>
              <w:t>Минрегион</w:t>
            </w:r>
            <w:proofErr w:type="spellEnd"/>
            <w:r>
              <w:t xml:space="preserve"> Украины</w:t>
            </w:r>
          </w:p>
        </w:tc>
      </w:tr>
      <w:tr w:rsidR="00B66CAF">
        <w:tblPrEx>
          <w:tblBorders>
            <w:insideH w:val="none" w:sz="0" w:space="0" w:color="auto"/>
          </w:tblBorders>
        </w:tblPrEx>
        <w:tc>
          <w:tcPr>
            <w:tcW w:w="2778" w:type="dxa"/>
            <w:tcBorders>
              <w:top w:val="nil"/>
              <w:bottom w:val="single" w:sz="4" w:space="0" w:color="auto"/>
            </w:tcBorders>
          </w:tcPr>
          <w:p w:rsidR="00B66CAF" w:rsidRDefault="00B66CAF">
            <w:pPr>
              <w:pStyle w:val="ConsPlusNormal"/>
            </w:pPr>
            <w:r>
              <w:t>Молдова</w:t>
            </w:r>
          </w:p>
        </w:tc>
        <w:tc>
          <w:tcPr>
            <w:tcW w:w="1701" w:type="dxa"/>
            <w:tcBorders>
              <w:top w:val="nil"/>
              <w:bottom w:val="single" w:sz="4" w:space="0" w:color="auto"/>
            </w:tcBorders>
          </w:tcPr>
          <w:p w:rsidR="00B66CAF" w:rsidRDefault="00B66CAF">
            <w:pPr>
              <w:pStyle w:val="ConsPlusNormal"/>
              <w:jc w:val="center"/>
            </w:pPr>
            <w:r>
              <w:t>MD</w:t>
            </w:r>
          </w:p>
        </w:tc>
        <w:tc>
          <w:tcPr>
            <w:tcW w:w="4592" w:type="dxa"/>
            <w:tcBorders>
              <w:top w:val="nil"/>
              <w:bottom w:val="single" w:sz="4" w:space="0" w:color="auto"/>
            </w:tcBorders>
          </w:tcPr>
          <w:p w:rsidR="00B66CAF" w:rsidRDefault="00B66CAF">
            <w:pPr>
              <w:pStyle w:val="ConsPlusNormal"/>
            </w:pPr>
            <w:r>
              <w:t>Минрегионразвития</w:t>
            </w:r>
          </w:p>
        </w:tc>
      </w:tr>
    </w:tbl>
    <w:p w:rsidR="00B66CAF" w:rsidRDefault="00B66CAF">
      <w:pPr>
        <w:pStyle w:val="ConsPlusNormal"/>
        <w:jc w:val="both"/>
      </w:pPr>
    </w:p>
    <w:p w:rsidR="00B66CAF" w:rsidRDefault="00B66CAF">
      <w:pPr>
        <w:pStyle w:val="ConsPlusNormal"/>
        <w:ind w:firstLine="540"/>
        <w:jc w:val="both"/>
      </w:pPr>
      <w:r>
        <w:t xml:space="preserve">4. </w:t>
      </w:r>
      <w:hyperlink r:id="rId8" w:history="1">
        <w:r>
          <w:rPr>
            <w:color w:val="0000FF"/>
          </w:rPr>
          <w:t>Приказом</w:t>
        </w:r>
      </w:hyperlink>
      <w:r>
        <w:t xml:space="preserve"> Федерального агентства по техническому регулированию и метрологии от 12 июля 2012 г. N 191-ст межгосударственный стандарт ГОСТ 30494-2011 введен в действие в качестве национального стандарта Российской Федерации с 1 января 2013 г.</w:t>
      </w:r>
    </w:p>
    <w:p w:rsidR="00B66CAF" w:rsidRDefault="00B66CAF">
      <w:pPr>
        <w:pStyle w:val="ConsPlusNormal"/>
        <w:spacing w:before="220"/>
        <w:ind w:firstLine="540"/>
        <w:jc w:val="both"/>
      </w:pPr>
      <w:r>
        <w:t xml:space="preserve">5. Взамен </w:t>
      </w:r>
      <w:hyperlink r:id="rId9" w:history="1">
        <w:r>
          <w:rPr>
            <w:color w:val="0000FF"/>
          </w:rPr>
          <w:t>ГОСТ 30494-96</w:t>
        </w:r>
      </w:hyperlink>
      <w:r>
        <w:t>.</w:t>
      </w:r>
    </w:p>
    <w:p w:rsidR="00B66CAF" w:rsidRDefault="00B66CAF">
      <w:pPr>
        <w:pStyle w:val="ConsPlusNormal"/>
        <w:jc w:val="both"/>
      </w:pPr>
    </w:p>
    <w:p w:rsidR="00B66CAF" w:rsidRDefault="00B66CAF">
      <w:pPr>
        <w:pStyle w:val="ConsPlusNormal"/>
        <w:ind w:firstLine="540"/>
        <w:jc w:val="both"/>
      </w:pPr>
      <w:r>
        <w:t>Информация о введении в действие (прекращении действия) настоящего стандарта публикуется в ежемесячно издаваемом указателе "Национальное стандарты".</w:t>
      </w:r>
    </w:p>
    <w:p w:rsidR="00B66CAF" w:rsidRDefault="00B66CAF">
      <w:pPr>
        <w:pStyle w:val="ConsPlusNormal"/>
        <w:spacing w:before="220"/>
        <w:ind w:firstLine="540"/>
        <w:jc w:val="both"/>
      </w:pPr>
      <w:r>
        <w:t>Информация об изменениях к настоящему стандарту публикуется в ежегодно издаваемом информационном указателе "Национальные стандарты", а текст изменений - в ежемесячно издаваемых информационных указателях "Национальные стандарты". В случае пересмотра или отмены настоящего стандарта соответствующая информация будет опубликована в ежемесячно издаваемом информационном указателе "Национальные стандарты".</w:t>
      </w:r>
    </w:p>
    <w:p w:rsidR="00B66CAF" w:rsidRDefault="00B66CAF">
      <w:pPr>
        <w:pStyle w:val="ConsPlusNormal"/>
        <w:jc w:val="both"/>
      </w:pPr>
    </w:p>
    <w:p w:rsidR="00B66CAF" w:rsidRDefault="00B66CAF">
      <w:pPr>
        <w:pStyle w:val="ConsPlusNormal"/>
        <w:jc w:val="center"/>
        <w:outlineLvl w:val="1"/>
      </w:pPr>
      <w:r>
        <w:t>1. Область применения</w:t>
      </w:r>
    </w:p>
    <w:p w:rsidR="00B66CAF" w:rsidRDefault="00B66CAF">
      <w:pPr>
        <w:pStyle w:val="ConsPlusNormal"/>
        <w:jc w:val="both"/>
      </w:pPr>
    </w:p>
    <w:p w:rsidR="00B66CAF" w:rsidRDefault="00B66CAF">
      <w:pPr>
        <w:pStyle w:val="ConsPlusNormal"/>
        <w:ind w:firstLine="540"/>
        <w:jc w:val="both"/>
      </w:pPr>
      <w:r>
        <w:t>Настоящий стандарт устанавливает параметры микроклимата обслуживаемой зоны помещений жилых (в том числе общежитий), детских дошкольных учреждений, общественных, административных и бытовых зданий, а также качества воздуха в обслуживаемой зоне указанных помещений и устанавливает общие требования к оптимальным и допустимым показателям микроклимата и качеству воздуха.</w:t>
      </w:r>
    </w:p>
    <w:p w:rsidR="00B66CAF" w:rsidRDefault="00B66CAF">
      <w:pPr>
        <w:pStyle w:val="ConsPlusNormal"/>
        <w:spacing w:before="220"/>
        <w:ind w:firstLine="540"/>
        <w:jc w:val="both"/>
      </w:pPr>
      <w:r>
        <w:t>Настоящий стандарт не распространяется на параметры микроклимата рабочей зоны производственных помещений.</w:t>
      </w:r>
    </w:p>
    <w:p w:rsidR="00B66CAF" w:rsidRDefault="00B66CAF">
      <w:pPr>
        <w:pStyle w:val="ConsPlusNormal"/>
        <w:jc w:val="both"/>
      </w:pPr>
    </w:p>
    <w:p w:rsidR="00B66CAF" w:rsidRDefault="00B66CAF">
      <w:pPr>
        <w:pStyle w:val="ConsPlusNormal"/>
        <w:jc w:val="center"/>
        <w:outlineLvl w:val="1"/>
      </w:pPr>
      <w:r>
        <w:t>2. Термины и определения</w:t>
      </w:r>
    </w:p>
    <w:p w:rsidR="00B66CAF" w:rsidRDefault="00B66CAF">
      <w:pPr>
        <w:pStyle w:val="ConsPlusNormal"/>
        <w:jc w:val="both"/>
      </w:pPr>
    </w:p>
    <w:p w:rsidR="00B66CAF" w:rsidRDefault="00B66CAF">
      <w:pPr>
        <w:pStyle w:val="ConsPlusNormal"/>
        <w:ind w:firstLine="540"/>
        <w:jc w:val="both"/>
      </w:pPr>
      <w:r>
        <w:t>В настоящем стандарте применяются следующие термины с соответствующими определениями:</w:t>
      </w:r>
    </w:p>
    <w:p w:rsidR="00B66CAF" w:rsidRDefault="00B66CAF">
      <w:pPr>
        <w:pStyle w:val="ConsPlusNormal"/>
        <w:spacing w:before="220"/>
        <w:ind w:firstLine="540"/>
        <w:jc w:val="both"/>
      </w:pPr>
      <w:r>
        <w:t>2.1. Допустимые параметры микроклимата: сочетания значений показателей микроклимата, которые при длительном и систематическом воздействии на человека могут вызвать общее и локальное ощущение дискомфорта, ухудшение самочувствия и понижение работоспособности при усиленном напряжении механизмов терморегуляции и не вызывают повреждений или ухудшения состояния здоровья.</w:t>
      </w:r>
    </w:p>
    <w:p w:rsidR="00B66CAF" w:rsidRDefault="00B66CAF">
      <w:pPr>
        <w:pStyle w:val="ConsPlusNormal"/>
        <w:spacing w:before="220"/>
        <w:ind w:firstLine="540"/>
        <w:jc w:val="both"/>
      </w:pPr>
      <w:r>
        <w:t>2.2. Качество воздуха</w:t>
      </w:r>
    </w:p>
    <w:p w:rsidR="00B66CAF" w:rsidRDefault="00B66CAF">
      <w:pPr>
        <w:pStyle w:val="ConsPlusNormal"/>
        <w:spacing w:before="220"/>
        <w:ind w:firstLine="540"/>
        <w:jc w:val="both"/>
      </w:pPr>
      <w:r>
        <w:t>2.2.1. Качество воздуха: состав воздуха в помещении, при котором при длительном воздействии на человека обеспечивается оптимальное или допустимое состояние организма человека.</w:t>
      </w:r>
    </w:p>
    <w:p w:rsidR="00B66CAF" w:rsidRDefault="00B66CAF">
      <w:pPr>
        <w:pStyle w:val="ConsPlusNormal"/>
        <w:spacing w:before="220"/>
        <w:ind w:firstLine="540"/>
        <w:jc w:val="both"/>
      </w:pPr>
      <w:r>
        <w:t xml:space="preserve">2.2.2. Оптимальное качество воздуха: состав воздуха в помещении, при котором при длительном и систематическом воздействии на человека обеспечивается комфортное </w:t>
      </w:r>
      <w:r>
        <w:lastRenderedPageBreak/>
        <w:t>(оптимальное) состояние организма человека.</w:t>
      </w:r>
    </w:p>
    <w:p w:rsidR="00B66CAF" w:rsidRDefault="00B66CAF">
      <w:pPr>
        <w:pStyle w:val="ConsPlusNormal"/>
        <w:spacing w:before="220"/>
        <w:ind w:firstLine="540"/>
        <w:jc w:val="both"/>
      </w:pPr>
      <w:r>
        <w:t>2.2.3. Допустимое качество воздуха: состав воздуха в помещении, при котором при длительном и систематическом воздействии на человека обеспечивается допустимое состояние организма человека.</w:t>
      </w:r>
    </w:p>
    <w:p w:rsidR="00B66CAF" w:rsidRDefault="00B66CAF">
      <w:pPr>
        <w:pStyle w:val="ConsPlusNormal"/>
        <w:spacing w:before="220"/>
        <w:ind w:firstLine="540"/>
        <w:jc w:val="both"/>
      </w:pPr>
      <w:r>
        <w:t>2.3. Локальная асимметрия результирующей температуры: разность результирующих температур в точке помещения, определенных шаровым термометром для двух противоположных направлений.</w:t>
      </w:r>
    </w:p>
    <w:p w:rsidR="00B66CAF" w:rsidRDefault="00B66CAF">
      <w:pPr>
        <w:pStyle w:val="ConsPlusNormal"/>
        <w:spacing w:before="220"/>
        <w:ind w:firstLine="540"/>
        <w:jc w:val="both"/>
      </w:pPr>
      <w:r>
        <w:t>2.4. Микроклимат помещения: состояние внутренней среды помещения, оказывающее воздействие на человека, характеризуемое показателями температуры воздуха и ограждающих конструкций, влажностью и подвижностью воздуха.</w:t>
      </w:r>
    </w:p>
    <w:p w:rsidR="00B66CAF" w:rsidRDefault="00B66CAF">
      <w:pPr>
        <w:pStyle w:val="ConsPlusNormal"/>
        <w:spacing w:before="220"/>
        <w:ind w:firstLine="540"/>
        <w:jc w:val="both"/>
      </w:pPr>
      <w:r>
        <w:t xml:space="preserve">2.5. </w:t>
      </w:r>
      <w:proofErr w:type="gramStart"/>
      <w:r>
        <w:t>Обслуживаемая зона помещения (зона обитания): пространство в помещении, ограниченное плоскостями, параллельными полу и стенам: на высоте 0,1 и 2,0 м над уровнем пола - для людей стоящих или двигающихся, на высоте 1,5 м над уровнем пола - для сидящих людей (но не ближе чем 1 м от потолка при потолочном отоплении), и на расстоянии 0,5 м от внутренних поверхностей наружных и внутренних</w:t>
      </w:r>
      <w:proofErr w:type="gramEnd"/>
      <w:r>
        <w:t xml:space="preserve"> стен, окон и отопительных приборов.</w:t>
      </w:r>
    </w:p>
    <w:p w:rsidR="00B66CAF" w:rsidRDefault="00B66CAF">
      <w:pPr>
        <w:pStyle w:val="ConsPlusNormal"/>
        <w:spacing w:before="220"/>
        <w:ind w:firstLine="540"/>
        <w:jc w:val="both"/>
      </w:pPr>
      <w:r>
        <w:t>2.6. Оптимальные параметры микроклимата: сочетание значений показателей микроклимата,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людей, находящихся в помещении.</w:t>
      </w:r>
    </w:p>
    <w:p w:rsidR="00B66CAF" w:rsidRDefault="00B66CAF">
      <w:pPr>
        <w:pStyle w:val="ConsPlusNormal"/>
        <w:spacing w:before="220"/>
        <w:ind w:firstLine="540"/>
        <w:jc w:val="both"/>
      </w:pPr>
      <w:r>
        <w:t>2.7. Помещение с постоянным пребыванием людей: помещение, в котором люди находятся не менее 2 ч непрерывно или 6 ч суммарно в течение суток.</w:t>
      </w:r>
    </w:p>
    <w:p w:rsidR="00B66CAF" w:rsidRDefault="00B66CAF">
      <w:pPr>
        <w:pStyle w:val="ConsPlusNormal"/>
        <w:spacing w:before="220"/>
        <w:ind w:firstLine="540"/>
        <w:jc w:val="both"/>
      </w:pPr>
      <w:r>
        <w:t>2.8. Радиационная температура помещения: осредненная по площади температура внутренних поверхностей ограждений помещения и отопительных приборов.</w:t>
      </w:r>
    </w:p>
    <w:p w:rsidR="00B66CAF" w:rsidRDefault="00B66CAF">
      <w:pPr>
        <w:pStyle w:val="ConsPlusNormal"/>
        <w:spacing w:before="220"/>
        <w:ind w:firstLine="540"/>
        <w:jc w:val="both"/>
      </w:pPr>
      <w:r>
        <w:t xml:space="preserve">2.9. Результирующая температура помещения: комплексный показатель радиационной температуры помещения и температуры воздуха помещения, определяемый по </w:t>
      </w:r>
      <w:hyperlink w:anchor="P634" w:history="1">
        <w:r>
          <w:rPr>
            <w:color w:val="0000FF"/>
          </w:rPr>
          <w:t>Приложению</w:t>
        </w:r>
        <w:proofErr w:type="gramStart"/>
        <w:r>
          <w:rPr>
            <w:color w:val="0000FF"/>
          </w:rPr>
          <w:t xml:space="preserve"> А</w:t>
        </w:r>
        <w:proofErr w:type="gramEnd"/>
      </w:hyperlink>
      <w:r>
        <w:t>.</w:t>
      </w:r>
    </w:p>
    <w:p w:rsidR="00B66CAF" w:rsidRDefault="00B66CAF">
      <w:pPr>
        <w:pStyle w:val="ConsPlusNormal"/>
        <w:spacing w:before="220"/>
        <w:ind w:firstLine="540"/>
        <w:jc w:val="both"/>
      </w:pPr>
      <w:r>
        <w:t>2.10. Скорость движения воздуха: осредненная по объему обслуживаемой зоны скорость движения воздуха.</w:t>
      </w:r>
    </w:p>
    <w:p w:rsidR="00B66CAF" w:rsidRDefault="00B66CAF">
      <w:pPr>
        <w:pStyle w:val="ConsPlusNormal"/>
        <w:spacing w:before="220"/>
        <w:ind w:firstLine="540"/>
        <w:jc w:val="both"/>
      </w:pPr>
      <w:r>
        <w:t>2.11. Температура шарового термометра: температура в центре тонкостенной полой сферы, характеризующая совместное влияние температуры воздуха, радиационной температуры и скорости движения воздуха.</w:t>
      </w:r>
    </w:p>
    <w:p w:rsidR="00B66CAF" w:rsidRDefault="00B66CAF">
      <w:pPr>
        <w:pStyle w:val="ConsPlusNormal"/>
        <w:spacing w:before="220"/>
        <w:ind w:firstLine="540"/>
        <w:jc w:val="both"/>
      </w:pPr>
      <w:r>
        <w:t>2.12. Теплый период года: период года, характеризующийся среднесуточной температурой наружного воздуха выше 8 °C.</w:t>
      </w:r>
    </w:p>
    <w:p w:rsidR="00B66CAF" w:rsidRDefault="00B66CAF">
      <w:pPr>
        <w:pStyle w:val="ConsPlusNormal"/>
        <w:spacing w:before="220"/>
        <w:ind w:firstLine="540"/>
        <w:jc w:val="both"/>
      </w:pPr>
      <w:r>
        <w:t>2.13. Холодный период года: период года, характеризующийся среднесуточной температурой наружного воздуха, равной 8 °C и ниже.</w:t>
      </w:r>
    </w:p>
    <w:p w:rsidR="00B66CAF" w:rsidRDefault="00B66CAF">
      <w:pPr>
        <w:pStyle w:val="ConsPlusNormal"/>
        <w:jc w:val="both"/>
      </w:pPr>
    </w:p>
    <w:p w:rsidR="00B66CAF" w:rsidRDefault="00B66CAF">
      <w:pPr>
        <w:pStyle w:val="ConsPlusNormal"/>
        <w:jc w:val="center"/>
        <w:outlineLvl w:val="1"/>
      </w:pPr>
      <w:r>
        <w:t>3. Классификация помещений</w:t>
      </w:r>
    </w:p>
    <w:p w:rsidR="00B66CAF" w:rsidRDefault="00B66CAF">
      <w:pPr>
        <w:pStyle w:val="ConsPlusNormal"/>
        <w:jc w:val="both"/>
      </w:pPr>
    </w:p>
    <w:p w:rsidR="00B66CAF" w:rsidRDefault="00B66CAF">
      <w:pPr>
        <w:pStyle w:val="ConsPlusNormal"/>
        <w:ind w:firstLine="540"/>
        <w:jc w:val="both"/>
      </w:pPr>
      <w:r>
        <w:t>В настоящем стандарте принята следующая классификация помещений общественного и административного назначения:</w:t>
      </w:r>
    </w:p>
    <w:p w:rsidR="00B66CAF" w:rsidRDefault="00B66CAF">
      <w:pPr>
        <w:pStyle w:val="ConsPlusNormal"/>
        <w:spacing w:before="220"/>
        <w:ind w:firstLine="540"/>
        <w:jc w:val="both"/>
      </w:pPr>
      <w:r>
        <w:t>- помещения 1-й категории: помещения, в которых люди в положении лежа или сидя находятся в состоянии покоя и отдыха;</w:t>
      </w:r>
    </w:p>
    <w:p w:rsidR="00B66CAF" w:rsidRDefault="00B66CAF">
      <w:pPr>
        <w:pStyle w:val="ConsPlusNormal"/>
        <w:spacing w:before="220"/>
        <w:ind w:firstLine="540"/>
        <w:jc w:val="both"/>
      </w:pPr>
      <w:r>
        <w:lastRenderedPageBreak/>
        <w:t>- помещения 2-й категории: помещения, в которых люди заняты умственным трудом, учебой;</w:t>
      </w:r>
    </w:p>
    <w:p w:rsidR="00B66CAF" w:rsidRDefault="00B66CAF">
      <w:pPr>
        <w:pStyle w:val="ConsPlusNormal"/>
        <w:spacing w:before="220"/>
        <w:ind w:firstLine="540"/>
        <w:jc w:val="both"/>
      </w:pPr>
      <w:r>
        <w:t>- помещения 3а категории: помещения с массовым пребыванием людей, в которых люди находятся преимущественно в положении сидя без уличной одежды;</w:t>
      </w:r>
    </w:p>
    <w:p w:rsidR="00B66CAF" w:rsidRDefault="00B66CAF">
      <w:pPr>
        <w:pStyle w:val="ConsPlusNormal"/>
        <w:spacing w:before="220"/>
        <w:ind w:firstLine="540"/>
        <w:jc w:val="both"/>
      </w:pPr>
      <w:r>
        <w:t>- помещения 3б категории: помещения с массовым пребыванием людей, в которых люди находятся преимущественно в положении сидя в уличной одежде;</w:t>
      </w:r>
    </w:p>
    <w:p w:rsidR="00B66CAF" w:rsidRDefault="00B66CAF">
      <w:pPr>
        <w:pStyle w:val="ConsPlusNormal"/>
        <w:spacing w:before="220"/>
        <w:ind w:firstLine="540"/>
        <w:jc w:val="both"/>
      </w:pPr>
      <w:r>
        <w:t>- помещения 3в категории: помещения с массовым пребыванием людей, в которых люди находятся преимущественно в положении стоя без уличной одежды;</w:t>
      </w:r>
    </w:p>
    <w:p w:rsidR="00B66CAF" w:rsidRDefault="00B66CAF">
      <w:pPr>
        <w:pStyle w:val="ConsPlusNormal"/>
        <w:spacing w:before="220"/>
        <w:ind w:firstLine="540"/>
        <w:jc w:val="both"/>
      </w:pPr>
      <w:r>
        <w:t>- помещения 4-й категории: помещения для занятий подвижными видами спорта;</w:t>
      </w:r>
    </w:p>
    <w:p w:rsidR="00B66CAF" w:rsidRDefault="00B66CAF">
      <w:pPr>
        <w:pStyle w:val="ConsPlusNormal"/>
        <w:spacing w:before="220"/>
        <w:ind w:firstLine="540"/>
        <w:jc w:val="both"/>
      </w:pPr>
      <w:r>
        <w:t>- помещения 5-й категории: помещения, в которых люди находятся в полураздетом виде (раздевалки, процедурные кабинеты, кабинеты врачей и т.п.);</w:t>
      </w:r>
    </w:p>
    <w:p w:rsidR="00B66CAF" w:rsidRDefault="00B66CAF">
      <w:pPr>
        <w:pStyle w:val="ConsPlusNormal"/>
        <w:spacing w:before="220"/>
        <w:ind w:firstLine="540"/>
        <w:jc w:val="both"/>
      </w:pPr>
      <w:proofErr w:type="gramStart"/>
      <w:r>
        <w:t>- помещения 6-й категории: помещения с временным пребыванием людей (вестибюли, гардеробные, коридоры, лестницы, санузлы, курительные, кладовые).</w:t>
      </w:r>
      <w:proofErr w:type="gramEnd"/>
    </w:p>
    <w:p w:rsidR="00B66CAF" w:rsidRDefault="00B66CAF">
      <w:pPr>
        <w:pStyle w:val="ConsPlusNormal"/>
        <w:jc w:val="both"/>
      </w:pPr>
    </w:p>
    <w:p w:rsidR="00B66CAF" w:rsidRDefault="00B66CAF">
      <w:pPr>
        <w:pStyle w:val="ConsPlusNormal"/>
        <w:jc w:val="center"/>
        <w:outlineLvl w:val="1"/>
      </w:pPr>
      <w:r>
        <w:t>4. Параметры микроклимата</w:t>
      </w:r>
    </w:p>
    <w:p w:rsidR="00B66CAF" w:rsidRDefault="00B66CAF">
      <w:pPr>
        <w:pStyle w:val="ConsPlusNormal"/>
        <w:jc w:val="both"/>
      </w:pPr>
    </w:p>
    <w:p w:rsidR="00B66CAF" w:rsidRDefault="00B66CAF">
      <w:pPr>
        <w:pStyle w:val="ConsPlusNormal"/>
        <w:ind w:firstLine="540"/>
        <w:jc w:val="both"/>
      </w:pPr>
      <w:r>
        <w:t>4.1. В помещениях жилых и общественных зданий следует обеспечивать оптимальные или допустимые параметры микроклимата в обслуживаемой зоне.</w:t>
      </w:r>
    </w:p>
    <w:p w:rsidR="00B66CAF" w:rsidRDefault="00B66CAF">
      <w:pPr>
        <w:pStyle w:val="ConsPlusNormal"/>
        <w:spacing w:before="220"/>
        <w:ind w:firstLine="540"/>
        <w:jc w:val="both"/>
      </w:pPr>
      <w:r>
        <w:t>4.2. Параметры, характеризующие микроклимат в жилых и общественных помещениях:</w:t>
      </w:r>
    </w:p>
    <w:p w:rsidR="00B66CAF" w:rsidRDefault="00B66CAF">
      <w:pPr>
        <w:pStyle w:val="ConsPlusNormal"/>
        <w:spacing w:before="220"/>
        <w:ind w:firstLine="540"/>
        <w:jc w:val="both"/>
      </w:pPr>
      <w:r>
        <w:t>- температура воздуха;</w:t>
      </w:r>
    </w:p>
    <w:p w:rsidR="00B66CAF" w:rsidRDefault="00B66CAF">
      <w:pPr>
        <w:pStyle w:val="ConsPlusNormal"/>
        <w:spacing w:before="220"/>
        <w:ind w:firstLine="540"/>
        <w:jc w:val="both"/>
      </w:pPr>
      <w:r>
        <w:t>- скорость движения воздуха;</w:t>
      </w:r>
    </w:p>
    <w:p w:rsidR="00B66CAF" w:rsidRDefault="00B66CAF">
      <w:pPr>
        <w:pStyle w:val="ConsPlusNormal"/>
        <w:spacing w:before="220"/>
        <w:ind w:firstLine="540"/>
        <w:jc w:val="both"/>
      </w:pPr>
      <w:r>
        <w:t>- относительная влажность воздуха;</w:t>
      </w:r>
    </w:p>
    <w:p w:rsidR="00B66CAF" w:rsidRDefault="00B66CAF">
      <w:pPr>
        <w:pStyle w:val="ConsPlusNormal"/>
        <w:spacing w:before="220"/>
        <w:ind w:firstLine="540"/>
        <w:jc w:val="both"/>
      </w:pPr>
      <w:r>
        <w:t>- результирующая температура помещения;</w:t>
      </w:r>
    </w:p>
    <w:p w:rsidR="00B66CAF" w:rsidRDefault="00B66CAF">
      <w:pPr>
        <w:pStyle w:val="ConsPlusNormal"/>
        <w:spacing w:before="220"/>
        <w:ind w:firstLine="540"/>
        <w:jc w:val="both"/>
      </w:pPr>
      <w:r>
        <w:t>- локальная асимметрия результирующей температуры.</w:t>
      </w:r>
    </w:p>
    <w:p w:rsidR="00B66CAF" w:rsidRDefault="00B66CAF">
      <w:pPr>
        <w:pStyle w:val="ConsPlusNormal"/>
        <w:spacing w:before="220"/>
        <w:ind w:firstLine="540"/>
        <w:jc w:val="both"/>
      </w:pPr>
      <w:r>
        <w:t>4.3. Требуемые параметры микроклимата: оптимальные, допустимые или их сочетания следует устанавливать в зависимости от назначения помещения и периода года с учетом требований соответствующих нормативных документов &lt;*&gt;.</w:t>
      </w:r>
    </w:p>
    <w:p w:rsidR="00B66CAF" w:rsidRDefault="00B66CAF">
      <w:pPr>
        <w:pStyle w:val="ConsPlusNormal"/>
        <w:spacing w:before="220"/>
        <w:ind w:firstLine="540"/>
        <w:jc w:val="both"/>
      </w:pPr>
      <w:r>
        <w:t>--------------------------------</w:t>
      </w:r>
    </w:p>
    <w:p w:rsidR="00B66CAF" w:rsidRDefault="00B66CAF">
      <w:pPr>
        <w:pStyle w:val="ConsPlusNormal"/>
        <w:spacing w:before="220"/>
        <w:ind w:firstLine="540"/>
        <w:jc w:val="both"/>
      </w:pPr>
      <w:r>
        <w:t xml:space="preserve">&lt;*&gt; В Российской Федерации действуют </w:t>
      </w:r>
      <w:hyperlink w:anchor="P689" w:history="1">
        <w:r>
          <w:rPr>
            <w:color w:val="0000FF"/>
          </w:rPr>
          <w:t>[1]</w:t>
        </w:r>
      </w:hyperlink>
      <w:r>
        <w:t xml:space="preserve"> и </w:t>
      </w:r>
      <w:hyperlink w:anchor="P690" w:history="1">
        <w:r>
          <w:rPr>
            <w:color w:val="0000FF"/>
          </w:rPr>
          <w:t>[2]</w:t>
        </w:r>
      </w:hyperlink>
      <w:r>
        <w:t>.</w:t>
      </w:r>
    </w:p>
    <w:p w:rsidR="00B66CAF" w:rsidRDefault="00B66CAF">
      <w:pPr>
        <w:pStyle w:val="ConsPlusNormal"/>
        <w:jc w:val="both"/>
      </w:pPr>
    </w:p>
    <w:p w:rsidR="00B66CAF" w:rsidRDefault="00B66CAF">
      <w:pPr>
        <w:pStyle w:val="ConsPlusNormal"/>
        <w:ind w:firstLine="540"/>
        <w:jc w:val="both"/>
      </w:pPr>
      <w:r>
        <w:t xml:space="preserve">4.4. Оптимальные и допустимые параметры микроклимата в обслуживаемой зоне помещений жилых (в том числе общежитий), детских дошкольных учреждений, общественных, административных и бытовых зданий следует принимать для соответствующего периода года в пределах значений параметров, приведенных в таблицах 1 - </w:t>
      </w:r>
      <w:hyperlink w:anchor="P331" w:history="1">
        <w:r>
          <w:rPr>
            <w:color w:val="0000FF"/>
          </w:rPr>
          <w:t>3</w:t>
        </w:r>
      </w:hyperlink>
      <w:r>
        <w:t>.</w:t>
      </w:r>
    </w:p>
    <w:p w:rsidR="00B66CAF" w:rsidRDefault="00B66CAF">
      <w:pPr>
        <w:pStyle w:val="ConsPlusNormal"/>
        <w:jc w:val="both"/>
      </w:pPr>
    </w:p>
    <w:p w:rsidR="00B66CAF" w:rsidRDefault="00B66CAF">
      <w:pPr>
        <w:pStyle w:val="ConsPlusNormal"/>
        <w:jc w:val="right"/>
      </w:pPr>
      <w:r>
        <w:t>Таблица 1</w:t>
      </w:r>
    </w:p>
    <w:p w:rsidR="00B66CAF" w:rsidRDefault="00B66CAF">
      <w:pPr>
        <w:pStyle w:val="ConsPlusNormal"/>
        <w:jc w:val="both"/>
      </w:pPr>
    </w:p>
    <w:p w:rsidR="00B66CAF" w:rsidRDefault="00B66CAF">
      <w:pPr>
        <w:pStyle w:val="ConsPlusNormal"/>
        <w:jc w:val="center"/>
      </w:pPr>
      <w:bookmarkStart w:id="0" w:name="P119"/>
      <w:bookmarkEnd w:id="0"/>
      <w:r>
        <w:t>Оптимальные и допустимые нормы температуры,</w:t>
      </w:r>
    </w:p>
    <w:p w:rsidR="00B66CAF" w:rsidRDefault="00B66CAF">
      <w:pPr>
        <w:pStyle w:val="ConsPlusNormal"/>
        <w:jc w:val="center"/>
      </w:pPr>
      <w:r>
        <w:t>относительной влажности и скорости движения воздуха</w:t>
      </w:r>
    </w:p>
    <w:p w:rsidR="00B66CAF" w:rsidRDefault="00B66CAF">
      <w:pPr>
        <w:pStyle w:val="ConsPlusNormal"/>
        <w:jc w:val="center"/>
      </w:pPr>
      <w:r>
        <w:t>в обслуживаемой зоне помещений жилых зданий и общежитий</w:t>
      </w:r>
    </w:p>
    <w:p w:rsidR="00B66CAF" w:rsidRDefault="00B66CAF">
      <w:pPr>
        <w:pStyle w:val="ConsPlusNormal"/>
        <w:jc w:val="both"/>
      </w:pPr>
    </w:p>
    <w:p w:rsidR="00B66CAF" w:rsidRDefault="00B66CAF">
      <w:pPr>
        <w:sectPr w:rsidR="00B66CAF" w:rsidSect="00AE43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2437"/>
        <w:gridCol w:w="1133"/>
        <w:gridCol w:w="1133"/>
        <w:gridCol w:w="1133"/>
        <w:gridCol w:w="1133"/>
        <w:gridCol w:w="1133"/>
        <w:gridCol w:w="1133"/>
        <w:gridCol w:w="1133"/>
        <w:gridCol w:w="1133"/>
      </w:tblGrid>
      <w:tr w:rsidR="00B66CAF">
        <w:tc>
          <w:tcPr>
            <w:tcW w:w="963" w:type="dxa"/>
            <w:vMerge w:val="restart"/>
            <w:vAlign w:val="center"/>
          </w:tcPr>
          <w:p w:rsidR="00B66CAF" w:rsidRDefault="00B66CAF">
            <w:pPr>
              <w:pStyle w:val="ConsPlusNormal"/>
              <w:jc w:val="center"/>
            </w:pPr>
            <w:r>
              <w:lastRenderedPageBreak/>
              <w:t>Период года</w:t>
            </w:r>
          </w:p>
        </w:tc>
        <w:tc>
          <w:tcPr>
            <w:tcW w:w="2437" w:type="dxa"/>
            <w:vMerge w:val="restart"/>
            <w:vAlign w:val="center"/>
          </w:tcPr>
          <w:p w:rsidR="00B66CAF" w:rsidRDefault="00B66CAF">
            <w:pPr>
              <w:pStyle w:val="ConsPlusNormal"/>
              <w:jc w:val="center"/>
            </w:pPr>
            <w:r>
              <w:t>Наименование помещения</w:t>
            </w:r>
          </w:p>
        </w:tc>
        <w:tc>
          <w:tcPr>
            <w:tcW w:w="2266" w:type="dxa"/>
            <w:gridSpan w:val="2"/>
            <w:vAlign w:val="center"/>
          </w:tcPr>
          <w:p w:rsidR="00B66CAF" w:rsidRDefault="00B66CAF">
            <w:pPr>
              <w:pStyle w:val="ConsPlusNormal"/>
              <w:jc w:val="center"/>
            </w:pPr>
            <w:r>
              <w:t>Температура воздуха, °C</w:t>
            </w:r>
          </w:p>
        </w:tc>
        <w:tc>
          <w:tcPr>
            <w:tcW w:w="2266" w:type="dxa"/>
            <w:gridSpan w:val="2"/>
            <w:vAlign w:val="center"/>
          </w:tcPr>
          <w:p w:rsidR="00B66CAF" w:rsidRDefault="00B66CAF">
            <w:pPr>
              <w:pStyle w:val="ConsPlusNormal"/>
              <w:jc w:val="center"/>
            </w:pPr>
            <w:r>
              <w:t>Результирующая температура, °C</w:t>
            </w:r>
          </w:p>
        </w:tc>
        <w:tc>
          <w:tcPr>
            <w:tcW w:w="2266" w:type="dxa"/>
            <w:gridSpan w:val="2"/>
            <w:vAlign w:val="center"/>
          </w:tcPr>
          <w:p w:rsidR="00B66CAF" w:rsidRDefault="00B66CAF">
            <w:pPr>
              <w:pStyle w:val="ConsPlusNormal"/>
              <w:jc w:val="center"/>
            </w:pPr>
            <w:r>
              <w:t>Относительная влажность, %</w:t>
            </w:r>
          </w:p>
        </w:tc>
        <w:tc>
          <w:tcPr>
            <w:tcW w:w="2266" w:type="dxa"/>
            <w:gridSpan w:val="2"/>
            <w:vAlign w:val="center"/>
          </w:tcPr>
          <w:p w:rsidR="00B66CAF" w:rsidRDefault="00B66CAF">
            <w:pPr>
              <w:pStyle w:val="ConsPlusNormal"/>
              <w:jc w:val="center"/>
            </w:pPr>
            <w:r>
              <w:t>Скорость движения воздуха, м/</w:t>
            </w:r>
            <w:proofErr w:type="gramStart"/>
            <w:r>
              <w:t>с</w:t>
            </w:r>
            <w:proofErr w:type="gramEnd"/>
          </w:p>
        </w:tc>
      </w:tr>
      <w:tr w:rsidR="00B66CAF">
        <w:tc>
          <w:tcPr>
            <w:tcW w:w="963" w:type="dxa"/>
            <w:vMerge/>
          </w:tcPr>
          <w:p w:rsidR="00B66CAF" w:rsidRDefault="00B66CAF"/>
        </w:tc>
        <w:tc>
          <w:tcPr>
            <w:tcW w:w="2437" w:type="dxa"/>
            <w:vMerge/>
          </w:tcPr>
          <w:p w:rsidR="00B66CAF" w:rsidRDefault="00B66CAF"/>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w:t>
            </w:r>
          </w:p>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w:t>
            </w:r>
          </w:p>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 не более</w:t>
            </w:r>
          </w:p>
        </w:tc>
        <w:tc>
          <w:tcPr>
            <w:tcW w:w="1133" w:type="dxa"/>
            <w:vAlign w:val="center"/>
          </w:tcPr>
          <w:p w:rsidR="00B66CAF" w:rsidRDefault="00B66CAF">
            <w:pPr>
              <w:pStyle w:val="ConsPlusNormal"/>
              <w:jc w:val="center"/>
            </w:pPr>
            <w:r>
              <w:t>оптимальная, не более</w:t>
            </w:r>
          </w:p>
        </w:tc>
        <w:tc>
          <w:tcPr>
            <w:tcW w:w="1133" w:type="dxa"/>
            <w:vAlign w:val="center"/>
          </w:tcPr>
          <w:p w:rsidR="00B66CAF" w:rsidRDefault="00B66CAF">
            <w:pPr>
              <w:pStyle w:val="ConsPlusNormal"/>
              <w:jc w:val="center"/>
            </w:pPr>
            <w:r>
              <w:t>допустимая, не более</w:t>
            </w:r>
          </w:p>
        </w:tc>
      </w:tr>
      <w:tr w:rsidR="00B66CAF">
        <w:tc>
          <w:tcPr>
            <w:tcW w:w="963" w:type="dxa"/>
            <w:vMerge w:val="restart"/>
            <w:vAlign w:val="center"/>
          </w:tcPr>
          <w:p w:rsidR="00B66CAF" w:rsidRDefault="00B66CAF">
            <w:pPr>
              <w:pStyle w:val="ConsPlusNormal"/>
            </w:pPr>
            <w:r>
              <w:t>Холодный</w:t>
            </w:r>
          </w:p>
        </w:tc>
        <w:tc>
          <w:tcPr>
            <w:tcW w:w="2437" w:type="dxa"/>
          </w:tcPr>
          <w:p w:rsidR="00B66CAF" w:rsidRDefault="00B66CAF">
            <w:pPr>
              <w:pStyle w:val="ConsPlusNormal"/>
            </w:pPr>
            <w:r>
              <w:t>Жилая комната</w:t>
            </w:r>
          </w:p>
        </w:tc>
        <w:tc>
          <w:tcPr>
            <w:tcW w:w="1133" w:type="dxa"/>
            <w:vAlign w:val="center"/>
          </w:tcPr>
          <w:p w:rsidR="00B66CAF" w:rsidRDefault="00B66CAF">
            <w:pPr>
              <w:pStyle w:val="ConsPlusNormal"/>
              <w:jc w:val="center"/>
            </w:pPr>
            <w:r>
              <w:t>20 - 22</w:t>
            </w:r>
          </w:p>
        </w:tc>
        <w:tc>
          <w:tcPr>
            <w:tcW w:w="1133" w:type="dxa"/>
            <w:vAlign w:val="center"/>
          </w:tcPr>
          <w:p w:rsidR="00B66CAF" w:rsidRDefault="00B66CAF">
            <w:pPr>
              <w:pStyle w:val="ConsPlusNormal"/>
              <w:jc w:val="center"/>
            </w:pPr>
            <w:r>
              <w:t>18 - 24 (20 - 24)</w:t>
            </w:r>
          </w:p>
        </w:tc>
        <w:tc>
          <w:tcPr>
            <w:tcW w:w="1133" w:type="dxa"/>
            <w:vAlign w:val="center"/>
          </w:tcPr>
          <w:p w:rsidR="00B66CAF" w:rsidRDefault="00B66CAF">
            <w:pPr>
              <w:pStyle w:val="ConsPlusNormal"/>
              <w:jc w:val="center"/>
            </w:pPr>
            <w:r>
              <w:t>19 - 20</w:t>
            </w:r>
          </w:p>
        </w:tc>
        <w:tc>
          <w:tcPr>
            <w:tcW w:w="1133" w:type="dxa"/>
            <w:vAlign w:val="center"/>
          </w:tcPr>
          <w:p w:rsidR="00B66CAF" w:rsidRDefault="00B66CAF">
            <w:pPr>
              <w:pStyle w:val="ConsPlusNormal"/>
              <w:jc w:val="center"/>
            </w:pPr>
            <w:r>
              <w:t>17 - 23 (19 - 23)</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pPr>
            <w:r>
              <w:t>Жилая комната в районах с температурой наиболее холодной пятидневки (обеспеченностью 0,92) минус 31 °C и ниже</w:t>
            </w:r>
          </w:p>
        </w:tc>
        <w:tc>
          <w:tcPr>
            <w:tcW w:w="1133" w:type="dxa"/>
            <w:vAlign w:val="center"/>
          </w:tcPr>
          <w:p w:rsidR="00B66CAF" w:rsidRDefault="00B66CAF">
            <w:pPr>
              <w:pStyle w:val="ConsPlusNormal"/>
              <w:jc w:val="center"/>
            </w:pPr>
            <w:r>
              <w:t>21 - 23</w:t>
            </w:r>
          </w:p>
        </w:tc>
        <w:tc>
          <w:tcPr>
            <w:tcW w:w="1133" w:type="dxa"/>
            <w:vAlign w:val="center"/>
          </w:tcPr>
          <w:p w:rsidR="00B66CAF" w:rsidRDefault="00B66CAF">
            <w:pPr>
              <w:pStyle w:val="ConsPlusNormal"/>
              <w:jc w:val="center"/>
            </w:pPr>
            <w:r>
              <w:t>20 - 24 (22 - 24)</w:t>
            </w:r>
          </w:p>
        </w:tc>
        <w:tc>
          <w:tcPr>
            <w:tcW w:w="1133" w:type="dxa"/>
            <w:vAlign w:val="center"/>
          </w:tcPr>
          <w:p w:rsidR="00B66CAF" w:rsidRDefault="00B66CAF">
            <w:pPr>
              <w:pStyle w:val="ConsPlusNormal"/>
              <w:jc w:val="center"/>
            </w:pPr>
            <w:r>
              <w:t>20 - 22</w:t>
            </w:r>
          </w:p>
        </w:tc>
        <w:tc>
          <w:tcPr>
            <w:tcW w:w="1133" w:type="dxa"/>
            <w:vAlign w:val="center"/>
          </w:tcPr>
          <w:p w:rsidR="00B66CAF" w:rsidRDefault="00B66CAF">
            <w:pPr>
              <w:pStyle w:val="ConsPlusNormal"/>
              <w:jc w:val="center"/>
            </w:pPr>
            <w:r>
              <w:t>19 - 23 (21 - 23)</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pPr>
            <w:r>
              <w:t>Кухня</w:t>
            </w:r>
          </w:p>
        </w:tc>
        <w:tc>
          <w:tcPr>
            <w:tcW w:w="1133" w:type="dxa"/>
            <w:vAlign w:val="center"/>
          </w:tcPr>
          <w:p w:rsidR="00B66CAF" w:rsidRDefault="00B66CAF">
            <w:pPr>
              <w:pStyle w:val="ConsPlusNormal"/>
              <w:jc w:val="center"/>
            </w:pPr>
            <w:r>
              <w:t>19 - 21</w:t>
            </w:r>
          </w:p>
        </w:tc>
        <w:tc>
          <w:tcPr>
            <w:tcW w:w="1133" w:type="dxa"/>
            <w:vAlign w:val="center"/>
          </w:tcPr>
          <w:p w:rsidR="00B66CAF" w:rsidRDefault="00B66CAF">
            <w:pPr>
              <w:pStyle w:val="ConsPlusNormal"/>
              <w:jc w:val="center"/>
            </w:pPr>
            <w:r>
              <w:t>18 - 26</w:t>
            </w:r>
          </w:p>
        </w:tc>
        <w:tc>
          <w:tcPr>
            <w:tcW w:w="1133" w:type="dxa"/>
            <w:vAlign w:val="center"/>
          </w:tcPr>
          <w:p w:rsidR="00B66CAF" w:rsidRDefault="00B66CAF">
            <w:pPr>
              <w:pStyle w:val="ConsPlusNormal"/>
              <w:jc w:val="center"/>
            </w:pPr>
            <w:r>
              <w:t>18 - 20</w:t>
            </w:r>
          </w:p>
        </w:tc>
        <w:tc>
          <w:tcPr>
            <w:tcW w:w="1133" w:type="dxa"/>
            <w:vAlign w:val="center"/>
          </w:tcPr>
          <w:p w:rsidR="00B66CAF" w:rsidRDefault="00B66CAF">
            <w:pPr>
              <w:pStyle w:val="ConsPlusNormal"/>
              <w:jc w:val="center"/>
            </w:pPr>
            <w:r>
              <w:t>17 - 25</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pPr>
            <w:r>
              <w:t>Туалет</w:t>
            </w:r>
          </w:p>
        </w:tc>
        <w:tc>
          <w:tcPr>
            <w:tcW w:w="1133" w:type="dxa"/>
            <w:vAlign w:val="center"/>
          </w:tcPr>
          <w:p w:rsidR="00B66CAF" w:rsidRDefault="00B66CAF">
            <w:pPr>
              <w:pStyle w:val="ConsPlusNormal"/>
              <w:jc w:val="center"/>
            </w:pPr>
            <w:r>
              <w:t>19 - 21</w:t>
            </w:r>
          </w:p>
        </w:tc>
        <w:tc>
          <w:tcPr>
            <w:tcW w:w="1133" w:type="dxa"/>
            <w:vAlign w:val="center"/>
          </w:tcPr>
          <w:p w:rsidR="00B66CAF" w:rsidRDefault="00B66CAF">
            <w:pPr>
              <w:pStyle w:val="ConsPlusNormal"/>
              <w:jc w:val="center"/>
            </w:pPr>
            <w:r>
              <w:t>18 - 26</w:t>
            </w:r>
          </w:p>
        </w:tc>
        <w:tc>
          <w:tcPr>
            <w:tcW w:w="1133" w:type="dxa"/>
            <w:vAlign w:val="center"/>
          </w:tcPr>
          <w:p w:rsidR="00B66CAF" w:rsidRDefault="00B66CAF">
            <w:pPr>
              <w:pStyle w:val="ConsPlusNormal"/>
              <w:jc w:val="center"/>
            </w:pPr>
            <w:r>
              <w:t>18 - 20</w:t>
            </w:r>
          </w:p>
        </w:tc>
        <w:tc>
          <w:tcPr>
            <w:tcW w:w="1133" w:type="dxa"/>
            <w:vAlign w:val="center"/>
          </w:tcPr>
          <w:p w:rsidR="00B66CAF" w:rsidRDefault="00B66CAF">
            <w:pPr>
              <w:pStyle w:val="ConsPlusNormal"/>
              <w:jc w:val="center"/>
            </w:pPr>
            <w:r>
              <w:t>17 - 25</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pPr>
            <w:r>
              <w:t>Ванная, совмещенный санузел</w:t>
            </w:r>
          </w:p>
        </w:tc>
        <w:tc>
          <w:tcPr>
            <w:tcW w:w="1133" w:type="dxa"/>
            <w:vAlign w:val="center"/>
          </w:tcPr>
          <w:p w:rsidR="00B66CAF" w:rsidRDefault="00B66CAF">
            <w:pPr>
              <w:pStyle w:val="ConsPlusNormal"/>
              <w:jc w:val="center"/>
            </w:pPr>
            <w:r>
              <w:t>24 - 26</w:t>
            </w:r>
          </w:p>
        </w:tc>
        <w:tc>
          <w:tcPr>
            <w:tcW w:w="1133" w:type="dxa"/>
            <w:vAlign w:val="center"/>
          </w:tcPr>
          <w:p w:rsidR="00B66CAF" w:rsidRDefault="00B66CAF">
            <w:pPr>
              <w:pStyle w:val="ConsPlusNormal"/>
              <w:jc w:val="center"/>
            </w:pPr>
            <w:r>
              <w:t>18 - 26</w:t>
            </w:r>
          </w:p>
        </w:tc>
        <w:tc>
          <w:tcPr>
            <w:tcW w:w="1133" w:type="dxa"/>
            <w:vAlign w:val="center"/>
          </w:tcPr>
          <w:p w:rsidR="00B66CAF" w:rsidRDefault="00B66CAF">
            <w:pPr>
              <w:pStyle w:val="ConsPlusNormal"/>
              <w:jc w:val="center"/>
            </w:pPr>
            <w:r>
              <w:t>23 - 27</w:t>
            </w:r>
          </w:p>
        </w:tc>
        <w:tc>
          <w:tcPr>
            <w:tcW w:w="1133" w:type="dxa"/>
            <w:vAlign w:val="center"/>
          </w:tcPr>
          <w:p w:rsidR="00B66CAF" w:rsidRDefault="00B66CAF">
            <w:pPr>
              <w:pStyle w:val="ConsPlusNormal"/>
              <w:jc w:val="center"/>
            </w:pPr>
            <w:r>
              <w:t>17 - 26</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pPr>
            <w:r>
              <w:t>Помещения для отдыха и учебных занятий</w:t>
            </w:r>
          </w:p>
        </w:tc>
        <w:tc>
          <w:tcPr>
            <w:tcW w:w="1133" w:type="dxa"/>
            <w:vAlign w:val="center"/>
          </w:tcPr>
          <w:p w:rsidR="00B66CAF" w:rsidRDefault="00B66CAF">
            <w:pPr>
              <w:pStyle w:val="ConsPlusNormal"/>
              <w:jc w:val="center"/>
            </w:pPr>
            <w:r>
              <w:t>20 - 22</w:t>
            </w:r>
          </w:p>
        </w:tc>
        <w:tc>
          <w:tcPr>
            <w:tcW w:w="1133" w:type="dxa"/>
            <w:vAlign w:val="center"/>
          </w:tcPr>
          <w:p w:rsidR="00B66CAF" w:rsidRDefault="00B66CAF">
            <w:pPr>
              <w:pStyle w:val="ConsPlusNormal"/>
              <w:jc w:val="center"/>
            </w:pPr>
            <w:r>
              <w:t>18 - 24</w:t>
            </w:r>
          </w:p>
        </w:tc>
        <w:tc>
          <w:tcPr>
            <w:tcW w:w="1133" w:type="dxa"/>
            <w:vAlign w:val="center"/>
          </w:tcPr>
          <w:p w:rsidR="00B66CAF" w:rsidRDefault="00B66CAF">
            <w:pPr>
              <w:pStyle w:val="ConsPlusNormal"/>
              <w:jc w:val="center"/>
            </w:pPr>
            <w:r>
              <w:t>19 - 21</w:t>
            </w:r>
          </w:p>
        </w:tc>
        <w:tc>
          <w:tcPr>
            <w:tcW w:w="1133" w:type="dxa"/>
            <w:vAlign w:val="center"/>
          </w:tcPr>
          <w:p w:rsidR="00B66CAF" w:rsidRDefault="00B66CAF">
            <w:pPr>
              <w:pStyle w:val="ConsPlusNormal"/>
              <w:jc w:val="center"/>
            </w:pPr>
            <w:r>
              <w:t>17 - 23</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pPr>
            <w:r>
              <w:t>Межквартирный коридор</w:t>
            </w:r>
          </w:p>
        </w:tc>
        <w:tc>
          <w:tcPr>
            <w:tcW w:w="1133" w:type="dxa"/>
            <w:vAlign w:val="center"/>
          </w:tcPr>
          <w:p w:rsidR="00B66CAF" w:rsidRDefault="00B66CAF">
            <w:pPr>
              <w:pStyle w:val="ConsPlusNormal"/>
              <w:jc w:val="center"/>
            </w:pPr>
            <w:r>
              <w:t>18 - 20</w:t>
            </w:r>
          </w:p>
        </w:tc>
        <w:tc>
          <w:tcPr>
            <w:tcW w:w="1133" w:type="dxa"/>
            <w:vAlign w:val="center"/>
          </w:tcPr>
          <w:p w:rsidR="00B66CAF" w:rsidRDefault="00B66CAF">
            <w:pPr>
              <w:pStyle w:val="ConsPlusNormal"/>
              <w:jc w:val="center"/>
            </w:pPr>
            <w:r>
              <w:t>16 - 22</w:t>
            </w:r>
          </w:p>
        </w:tc>
        <w:tc>
          <w:tcPr>
            <w:tcW w:w="1133" w:type="dxa"/>
            <w:vAlign w:val="center"/>
          </w:tcPr>
          <w:p w:rsidR="00B66CAF" w:rsidRDefault="00B66CAF">
            <w:pPr>
              <w:pStyle w:val="ConsPlusNormal"/>
              <w:jc w:val="center"/>
            </w:pPr>
            <w:r>
              <w:t>17 - 19</w:t>
            </w:r>
          </w:p>
        </w:tc>
        <w:tc>
          <w:tcPr>
            <w:tcW w:w="1133" w:type="dxa"/>
            <w:vAlign w:val="center"/>
          </w:tcPr>
          <w:p w:rsidR="00B66CAF" w:rsidRDefault="00B66CAF">
            <w:pPr>
              <w:pStyle w:val="ConsPlusNormal"/>
              <w:jc w:val="center"/>
            </w:pPr>
            <w:r>
              <w:t>15 - 21</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r>
      <w:tr w:rsidR="00B66CAF">
        <w:tc>
          <w:tcPr>
            <w:tcW w:w="963" w:type="dxa"/>
            <w:vMerge/>
          </w:tcPr>
          <w:p w:rsidR="00B66CAF" w:rsidRDefault="00B66CAF"/>
        </w:tc>
        <w:tc>
          <w:tcPr>
            <w:tcW w:w="2437" w:type="dxa"/>
          </w:tcPr>
          <w:p w:rsidR="00B66CAF" w:rsidRDefault="00B66CAF">
            <w:pPr>
              <w:pStyle w:val="ConsPlusNormal"/>
            </w:pPr>
            <w:r>
              <w:t>Вестибюль, лестничная клетка</w:t>
            </w:r>
          </w:p>
        </w:tc>
        <w:tc>
          <w:tcPr>
            <w:tcW w:w="1133" w:type="dxa"/>
            <w:vAlign w:val="center"/>
          </w:tcPr>
          <w:p w:rsidR="00B66CAF" w:rsidRDefault="00B66CAF">
            <w:pPr>
              <w:pStyle w:val="ConsPlusNormal"/>
              <w:jc w:val="center"/>
            </w:pPr>
            <w:r>
              <w:t>16 - 18</w:t>
            </w:r>
          </w:p>
        </w:tc>
        <w:tc>
          <w:tcPr>
            <w:tcW w:w="1133" w:type="dxa"/>
            <w:vAlign w:val="center"/>
          </w:tcPr>
          <w:p w:rsidR="00B66CAF" w:rsidRDefault="00B66CAF">
            <w:pPr>
              <w:pStyle w:val="ConsPlusNormal"/>
              <w:jc w:val="center"/>
            </w:pPr>
            <w:r>
              <w:t>14 - 20</w:t>
            </w:r>
          </w:p>
        </w:tc>
        <w:tc>
          <w:tcPr>
            <w:tcW w:w="1133" w:type="dxa"/>
            <w:vAlign w:val="center"/>
          </w:tcPr>
          <w:p w:rsidR="00B66CAF" w:rsidRDefault="00B66CAF">
            <w:pPr>
              <w:pStyle w:val="ConsPlusNormal"/>
              <w:jc w:val="center"/>
            </w:pPr>
            <w:r>
              <w:t>15 - 17</w:t>
            </w:r>
          </w:p>
        </w:tc>
        <w:tc>
          <w:tcPr>
            <w:tcW w:w="1133" w:type="dxa"/>
            <w:vAlign w:val="center"/>
          </w:tcPr>
          <w:p w:rsidR="00B66CAF" w:rsidRDefault="00B66CAF">
            <w:pPr>
              <w:pStyle w:val="ConsPlusNormal"/>
              <w:jc w:val="center"/>
            </w:pPr>
            <w:r>
              <w:t>13 - 19</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r>
      <w:tr w:rsidR="00B66CAF">
        <w:tc>
          <w:tcPr>
            <w:tcW w:w="963" w:type="dxa"/>
            <w:vMerge/>
          </w:tcPr>
          <w:p w:rsidR="00B66CAF" w:rsidRDefault="00B66CAF"/>
        </w:tc>
        <w:tc>
          <w:tcPr>
            <w:tcW w:w="2437" w:type="dxa"/>
          </w:tcPr>
          <w:p w:rsidR="00B66CAF" w:rsidRDefault="00B66CAF">
            <w:pPr>
              <w:pStyle w:val="ConsPlusNormal"/>
            </w:pPr>
            <w:r>
              <w:t>Кладовые</w:t>
            </w:r>
          </w:p>
        </w:tc>
        <w:tc>
          <w:tcPr>
            <w:tcW w:w="1133" w:type="dxa"/>
            <w:vAlign w:val="center"/>
          </w:tcPr>
          <w:p w:rsidR="00B66CAF" w:rsidRDefault="00B66CAF">
            <w:pPr>
              <w:pStyle w:val="ConsPlusNormal"/>
              <w:jc w:val="center"/>
            </w:pPr>
            <w:r>
              <w:t>16 - 18</w:t>
            </w:r>
          </w:p>
        </w:tc>
        <w:tc>
          <w:tcPr>
            <w:tcW w:w="1133" w:type="dxa"/>
            <w:vAlign w:val="center"/>
          </w:tcPr>
          <w:p w:rsidR="00B66CAF" w:rsidRDefault="00B66CAF">
            <w:pPr>
              <w:pStyle w:val="ConsPlusNormal"/>
              <w:jc w:val="center"/>
            </w:pPr>
            <w:r>
              <w:t>12 - 22</w:t>
            </w:r>
          </w:p>
        </w:tc>
        <w:tc>
          <w:tcPr>
            <w:tcW w:w="1133" w:type="dxa"/>
            <w:vAlign w:val="center"/>
          </w:tcPr>
          <w:p w:rsidR="00B66CAF" w:rsidRDefault="00B66CAF">
            <w:pPr>
              <w:pStyle w:val="ConsPlusNormal"/>
              <w:jc w:val="center"/>
            </w:pPr>
            <w:r>
              <w:t>15 - 17</w:t>
            </w:r>
          </w:p>
        </w:tc>
        <w:tc>
          <w:tcPr>
            <w:tcW w:w="1133" w:type="dxa"/>
            <w:vAlign w:val="center"/>
          </w:tcPr>
          <w:p w:rsidR="00B66CAF" w:rsidRDefault="00B66CAF">
            <w:pPr>
              <w:pStyle w:val="ConsPlusNormal"/>
              <w:jc w:val="center"/>
            </w:pPr>
            <w:r>
              <w:t>11 - 21</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r>
      <w:tr w:rsidR="00B66CAF">
        <w:tc>
          <w:tcPr>
            <w:tcW w:w="963" w:type="dxa"/>
          </w:tcPr>
          <w:p w:rsidR="00B66CAF" w:rsidRDefault="00B66CAF">
            <w:pPr>
              <w:pStyle w:val="ConsPlusNormal"/>
            </w:pPr>
            <w:r>
              <w:t>Теплый</w:t>
            </w:r>
          </w:p>
        </w:tc>
        <w:tc>
          <w:tcPr>
            <w:tcW w:w="2437" w:type="dxa"/>
          </w:tcPr>
          <w:p w:rsidR="00B66CAF" w:rsidRDefault="00B66CAF">
            <w:pPr>
              <w:pStyle w:val="ConsPlusNormal"/>
            </w:pPr>
            <w:r>
              <w:t>Жилая комната</w:t>
            </w:r>
          </w:p>
        </w:tc>
        <w:tc>
          <w:tcPr>
            <w:tcW w:w="1133" w:type="dxa"/>
            <w:vAlign w:val="center"/>
          </w:tcPr>
          <w:p w:rsidR="00B66CAF" w:rsidRDefault="00B66CAF">
            <w:pPr>
              <w:pStyle w:val="ConsPlusNormal"/>
              <w:jc w:val="center"/>
            </w:pPr>
            <w:r>
              <w:t>22 - 25</w:t>
            </w:r>
          </w:p>
        </w:tc>
        <w:tc>
          <w:tcPr>
            <w:tcW w:w="1133" w:type="dxa"/>
            <w:vAlign w:val="center"/>
          </w:tcPr>
          <w:p w:rsidR="00B66CAF" w:rsidRDefault="00B66CAF">
            <w:pPr>
              <w:pStyle w:val="ConsPlusNormal"/>
              <w:jc w:val="center"/>
            </w:pPr>
            <w:r>
              <w:t>20 - 28</w:t>
            </w:r>
          </w:p>
        </w:tc>
        <w:tc>
          <w:tcPr>
            <w:tcW w:w="1133" w:type="dxa"/>
            <w:vAlign w:val="center"/>
          </w:tcPr>
          <w:p w:rsidR="00B66CAF" w:rsidRDefault="00B66CAF">
            <w:pPr>
              <w:pStyle w:val="ConsPlusNormal"/>
              <w:jc w:val="center"/>
            </w:pPr>
            <w:r>
              <w:t>22 - 24</w:t>
            </w:r>
          </w:p>
        </w:tc>
        <w:tc>
          <w:tcPr>
            <w:tcW w:w="1133" w:type="dxa"/>
            <w:vAlign w:val="center"/>
          </w:tcPr>
          <w:p w:rsidR="00B66CAF" w:rsidRDefault="00B66CAF">
            <w:pPr>
              <w:pStyle w:val="ConsPlusNormal"/>
              <w:jc w:val="center"/>
            </w:pPr>
            <w:r>
              <w:t>18 - 27</w:t>
            </w:r>
          </w:p>
        </w:tc>
        <w:tc>
          <w:tcPr>
            <w:tcW w:w="1133" w:type="dxa"/>
            <w:vAlign w:val="center"/>
          </w:tcPr>
          <w:p w:rsidR="00B66CAF" w:rsidRDefault="00B66CAF">
            <w:pPr>
              <w:pStyle w:val="ConsPlusNormal"/>
              <w:jc w:val="center"/>
            </w:pPr>
            <w:r>
              <w:t>60 - 30</w:t>
            </w:r>
          </w:p>
        </w:tc>
        <w:tc>
          <w:tcPr>
            <w:tcW w:w="1133" w:type="dxa"/>
            <w:vAlign w:val="center"/>
          </w:tcPr>
          <w:p w:rsidR="00B66CAF" w:rsidRDefault="00B66CAF">
            <w:pPr>
              <w:pStyle w:val="ConsPlusNormal"/>
              <w:jc w:val="center"/>
            </w:pPr>
            <w:r>
              <w:t>65</w:t>
            </w:r>
          </w:p>
        </w:tc>
        <w:tc>
          <w:tcPr>
            <w:tcW w:w="1133" w:type="dxa"/>
            <w:vAlign w:val="center"/>
          </w:tcPr>
          <w:p w:rsidR="00B66CAF" w:rsidRDefault="00B66CAF">
            <w:pPr>
              <w:pStyle w:val="ConsPlusNormal"/>
              <w:jc w:val="center"/>
            </w:pPr>
            <w:r>
              <w:t>0,2</w:t>
            </w:r>
          </w:p>
        </w:tc>
        <w:tc>
          <w:tcPr>
            <w:tcW w:w="1133" w:type="dxa"/>
            <w:vAlign w:val="center"/>
          </w:tcPr>
          <w:p w:rsidR="00B66CAF" w:rsidRDefault="00B66CAF">
            <w:pPr>
              <w:pStyle w:val="ConsPlusNormal"/>
              <w:jc w:val="center"/>
            </w:pPr>
            <w:r>
              <w:t>0,3</w:t>
            </w:r>
          </w:p>
        </w:tc>
      </w:tr>
      <w:tr w:rsidR="00B66CAF">
        <w:tc>
          <w:tcPr>
            <w:tcW w:w="12464" w:type="dxa"/>
            <w:gridSpan w:val="10"/>
          </w:tcPr>
          <w:p w:rsidR="00B66CAF" w:rsidRDefault="00B66CAF">
            <w:pPr>
              <w:pStyle w:val="ConsPlusNormal"/>
              <w:ind w:firstLine="283"/>
              <w:jc w:val="both"/>
            </w:pPr>
            <w:r>
              <w:t>Примечание. Значения в скобках относятся к домам для престарелых и инвалидов.</w:t>
            </w:r>
          </w:p>
        </w:tc>
      </w:tr>
    </w:tbl>
    <w:p w:rsidR="00B66CAF" w:rsidRDefault="00B66CAF">
      <w:pPr>
        <w:pStyle w:val="ConsPlusNormal"/>
        <w:jc w:val="both"/>
      </w:pPr>
    </w:p>
    <w:p w:rsidR="00B66CAF" w:rsidRDefault="00B66CAF">
      <w:pPr>
        <w:pStyle w:val="ConsPlusNormal"/>
        <w:jc w:val="right"/>
      </w:pPr>
      <w:r>
        <w:t>Таблица 2</w:t>
      </w:r>
    </w:p>
    <w:p w:rsidR="00B66CAF" w:rsidRDefault="00B66CAF">
      <w:pPr>
        <w:pStyle w:val="ConsPlusNormal"/>
        <w:jc w:val="both"/>
      </w:pPr>
    </w:p>
    <w:p w:rsidR="00B66CAF" w:rsidRDefault="00B66CAF">
      <w:pPr>
        <w:pStyle w:val="ConsPlusNormal"/>
        <w:jc w:val="center"/>
      </w:pPr>
      <w:bookmarkStart w:id="1" w:name="P233"/>
      <w:bookmarkEnd w:id="1"/>
      <w:r>
        <w:t>Оптимальные и допустимые нормы температуры,</w:t>
      </w:r>
    </w:p>
    <w:p w:rsidR="00B66CAF" w:rsidRDefault="00B66CAF">
      <w:pPr>
        <w:pStyle w:val="ConsPlusNormal"/>
        <w:jc w:val="center"/>
      </w:pPr>
      <w:r>
        <w:t>относительной влажности и скорости движения воздуха</w:t>
      </w:r>
    </w:p>
    <w:p w:rsidR="00B66CAF" w:rsidRDefault="00B66CAF">
      <w:pPr>
        <w:pStyle w:val="ConsPlusNormal"/>
        <w:jc w:val="center"/>
      </w:pPr>
      <w:r>
        <w:t>в обслуживаемой зоне детских дошкольных учреждений</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438"/>
        <w:gridCol w:w="1133"/>
        <w:gridCol w:w="1133"/>
        <w:gridCol w:w="1133"/>
        <w:gridCol w:w="1133"/>
        <w:gridCol w:w="1133"/>
        <w:gridCol w:w="1133"/>
        <w:gridCol w:w="1133"/>
        <w:gridCol w:w="1133"/>
      </w:tblGrid>
      <w:tr w:rsidR="00B66CAF">
        <w:tc>
          <w:tcPr>
            <w:tcW w:w="964" w:type="dxa"/>
            <w:vMerge w:val="restart"/>
            <w:vAlign w:val="center"/>
          </w:tcPr>
          <w:p w:rsidR="00B66CAF" w:rsidRDefault="00B66CAF">
            <w:pPr>
              <w:pStyle w:val="ConsPlusNormal"/>
              <w:jc w:val="center"/>
            </w:pPr>
            <w:r>
              <w:t>Период года</w:t>
            </w:r>
          </w:p>
        </w:tc>
        <w:tc>
          <w:tcPr>
            <w:tcW w:w="2438" w:type="dxa"/>
            <w:vMerge w:val="restart"/>
            <w:vAlign w:val="center"/>
          </w:tcPr>
          <w:p w:rsidR="00B66CAF" w:rsidRDefault="00B66CAF">
            <w:pPr>
              <w:pStyle w:val="ConsPlusNormal"/>
              <w:jc w:val="center"/>
            </w:pPr>
            <w:r>
              <w:t>Наименование помещения</w:t>
            </w:r>
          </w:p>
        </w:tc>
        <w:tc>
          <w:tcPr>
            <w:tcW w:w="2266" w:type="dxa"/>
            <w:gridSpan w:val="2"/>
            <w:vAlign w:val="center"/>
          </w:tcPr>
          <w:p w:rsidR="00B66CAF" w:rsidRDefault="00B66CAF">
            <w:pPr>
              <w:pStyle w:val="ConsPlusNormal"/>
              <w:jc w:val="center"/>
            </w:pPr>
            <w:r>
              <w:t>Температура воздуха, °C</w:t>
            </w:r>
          </w:p>
        </w:tc>
        <w:tc>
          <w:tcPr>
            <w:tcW w:w="2266" w:type="dxa"/>
            <w:gridSpan w:val="2"/>
            <w:vAlign w:val="center"/>
          </w:tcPr>
          <w:p w:rsidR="00B66CAF" w:rsidRDefault="00B66CAF">
            <w:pPr>
              <w:pStyle w:val="ConsPlusNormal"/>
              <w:jc w:val="center"/>
            </w:pPr>
            <w:r>
              <w:t>Результирующая температура, °C</w:t>
            </w:r>
          </w:p>
        </w:tc>
        <w:tc>
          <w:tcPr>
            <w:tcW w:w="2266" w:type="dxa"/>
            <w:gridSpan w:val="2"/>
            <w:vAlign w:val="center"/>
          </w:tcPr>
          <w:p w:rsidR="00B66CAF" w:rsidRDefault="00B66CAF">
            <w:pPr>
              <w:pStyle w:val="ConsPlusNormal"/>
              <w:jc w:val="center"/>
            </w:pPr>
            <w:r>
              <w:t>Относительная влажность, %</w:t>
            </w:r>
          </w:p>
        </w:tc>
        <w:tc>
          <w:tcPr>
            <w:tcW w:w="2266" w:type="dxa"/>
            <w:gridSpan w:val="2"/>
            <w:vAlign w:val="center"/>
          </w:tcPr>
          <w:p w:rsidR="00B66CAF" w:rsidRDefault="00B66CAF">
            <w:pPr>
              <w:pStyle w:val="ConsPlusNormal"/>
              <w:jc w:val="center"/>
            </w:pPr>
            <w:r>
              <w:t>Скорость движения воздуха, м/</w:t>
            </w:r>
            <w:proofErr w:type="gramStart"/>
            <w:r>
              <w:t>с</w:t>
            </w:r>
            <w:proofErr w:type="gramEnd"/>
          </w:p>
        </w:tc>
      </w:tr>
      <w:tr w:rsidR="00B66CAF">
        <w:tc>
          <w:tcPr>
            <w:tcW w:w="964" w:type="dxa"/>
            <w:vMerge/>
          </w:tcPr>
          <w:p w:rsidR="00B66CAF" w:rsidRDefault="00B66CAF"/>
        </w:tc>
        <w:tc>
          <w:tcPr>
            <w:tcW w:w="2438" w:type="dxa"/>
            <w:vMerge/>
          </w:tcPr>
          <w:p w:rsidR="00B66CAF" w:rsidRDefault="00B66CAF"/>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w:t>
            </w:r>
          </w:p>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w:t>
            </w:r>
          </w:p>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 не более</w:t>
            </w:r>
          </w:p>
        </w:tc>
        <w:tc>
          <w:tcPr>
            <w:tcW w:w="1133" w:type="dxa"/>
            <w:vAlign w:val="center"/>
          </w:tcPr>
          <w:p w:rsidR="00B66CAF" w:rsidRDefault="00B66CAF">
            <w:pPr>
              <w:pStyle w:val="ConsPlusNormal"/>
              <w:jc w:val="center"/>
            </w:pPr>
            <w:r>
              <w:t>оптимальная, не более</w:t>
            </w:r>
          </w:p>
        </w:tc>
        <w:tc>
          <w:tcPr>
            <w:tcW w:w="1133" w:type="dxa"/>
            <w:vAlign w:val="center"/>
          </w:tcPr>
          <w:p w:rsidR="00B66CAF" w:rsidRDefault="00B66CAF">
            <w:pPr>
              <w:pStyle w:val="ConsPlusNormal"/>
              <w:jc w:val="center"/>
            </w:pPr>
            <w:r>
              <w:t>допустимая, не более</w:t>
            </w:r>
          </w:p>
        </w:tc>
      </w:tr>
      <w:tr w:rsidR="00B66CAF">
        <w:tc>
          <w:tcPr>
            <w:tcW w:w="964" w:type="dxa"/>
            <w:vMerge w:val="restart"/>
            <w:vAlign w:val="center"/>
          </w:tcPr>
          <w:p w:rsidR="00B66CAF" w:rsidRDefault="00B66CAF">
            <w:pPr>
              <w:pStyle w:val="ConsPlusNormal"/>
            </w:pPr>
            <w:r>
              <w:t>Холодный</w:t>
            </w:r>
          </w:p>
        </w:tc>
        <w:tc>
          <w:tcPr>
            <w:tcW w:w="2438" w:type="dxa"/>
            <w:tcBorders>
              <w:bottom w:val="nil"/>
            </w:tcBorders>
          </w:tcPr>
          <w:p w:rsidR="00B66CAF" w:rsidRDefault="00B66CAF">
            <w:pPr>
              <w:pStyle w:val="ConsPlusNormal"/>
            </w:pPr>
            <w:proofErr w:type="gramStart"/>
            <w:r>
              <w:t>Групповая</w:t>
            </w:r>
            <w:proofErr w:type="gramEnd"/>
            <w:r>
              <w:t xml:space="preserve"> раздевальная и туалет:</w:t>
            </w: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r>
      <w:tr w:rsidR="00B66CAF">
        <w:tblPrEx>
          <w:tblBorders>
            <w:insideH w:val="nil"/>
          </w:tblBorders>
        </w:tblPrEx>
        <w:tc>
          <w:tcPr>
            <w:tcW w:w="964" w:type="dxa"/>
            <w:vMerge/>
          </w:tcPr>
          <w:p w:rsidR="00B66CAF" w:rsidRDefault="00B66CAF"/>
        </w:tc>
        <w:tc>
          <w:tcPr>
            <w:tcW w:w="2438" w:type="dxa"/>
            <w:tcBorders>
              <w:top w:val="nil"/>
              <w:bottom w:val="nil"/>
            </w:tcBorders>
          </w:tcPr>
          <w:p w:rsidR="00B66CAF" w:rsidRDefault="00B66CAF">
            <w:pPr>
              <w:pStyle w:val="ConsPlusNormal"/>
            </w:pPr>
            <w:r>
              <w:t>для ясельных и младших групп</w:t>
            </w:r>
          </w:p>
        </w:tc>
        <w:tc>
          <w:tcPr>
            <w:tcW w:w="1133" w:type="dxa"/>
            <w:tcBorders>
              <w:top w:val="nil"/>
              <w:bottom w:val="nil"/>
            </w:tcBorders>
            <w:vAlign w:val="center"/>
          </w:tcPr>
          <w:p w:rsidR="00B66CAF" w:rsidRDefault="00B66CAF">
            <w:pPr>
              <w:pStyle w:val="ConsPlusNormal"/>
              <w:jc w:val="center"/>
            </w:pPr>
            <w:r>
              <w:t>21 - 23</w:t>
            </w:r>
          </w:p>
        </w:tc>
        <w:tc>
          <w:tcPr>
            <w:tcW w:w="1133" w:type="dxa"/>
            <w:tcBorders>
              <w:top w:val="nil"/>
              <w:bottom w:val="nil"/>
            </w:tcBorders>
            <w:vAlign w:val="center"/>
          </w:tcPr>
          <w:p w:rsidR="00B66CAF" w:rsidRDefault="00B66CAF">
            <w:pPr>
              <w:pStyle w:val="ConsPlusNormal"/>
              <w:jc w:val="center"/>
            </w:pPr>
            <w:r>
              <w:t>20 - 24</w:t>
            </w:r>
          </w:p>
        </w:tc>
        <w:tc>
          <w:tcPr>
            <w:tcW w:w="1133" w:type="dxa"/>
            <w:tcBorders>
              <w:top w:val="nil"/>
              <w:bottom w:val="nil"/>
            </w:tcBorders>
            <w:vAlign w:val="center"/>
          </w:tcPr>
          <w:p w:rsidR="00B66CAF" w:rsidRDefault="00B66CAF">
            <w:pPr>
              <w:pStyle w:val="ConsPlusNormal"/>
              <w:jc w:val="center"/>
            </w:pPr>
            <w:r>
              <w:t>20 - 22</w:t>
            </w:r>
          </w:p>
        </w:tc>
        <w:tc>
          <w:tcPr>
            <w:tcW w:w="1133" w:type="dxa"/>
            <w:tcBorders>
              <w:top w:val="nil"/>
              <w:bottom w:val="nil"/>
            </w:tcBorders>
            <w:vAlign w:val="center"/>
          </w:tcPr>
          <w:p w:rsidR="00B66CAF" w:rsidRDefault="00B66CAF">
            <w:pPr>
              <w:pStyle w:val="ConsPlusNormal"/>
              <w:jc w:val="center"/>
            </w:pPr>
            <w:r>
              <w:t>19 - 23</w:t>
            </w:r>
          </w:p>
        </w:tc>
        <w:tc>
          <w:tcPr>
            <w:tcW w:w="1133" w:type="dxa"/>
            <w:tcBorders>
              <w:top w:val="nil"/>
              <w:bottom w:val="nil"/>
            </w:tcBorders>
            <w:vAlign w:val="center"/>
          </w:tcPr>
          <w:p w:rsidR="00B66CAF" w:rsidRDefault="00B66CAF">
            <w:pPr>
              <w:pStyle w:val="ConsPlusNormal"/>
              <w:jc w:val="center"/>
            </w:pPr>
            <w:r>
              <w:t>45 - 30</w:t>
            </w:r>
          </w:p>
        </w:tc>
        <w:tc>
          <w:tcPr>
            <w:tcW w:w="1133" w:type="dxa"/>
            <w:tcBorders>
              <w:top w:val="nil"/>
              <w:bottom w:val="nil"/>
            </w:tcBorders>
            <w:vAlign w:val="center"/>
          </w:tcPr>
          <w:p w:rsidR="00B66CAF" w:rsidRDefault="00B66CAF">
            <w:pPr>
              <w:pStyle w:val="ConsPlusNormal"/>
              <w:jc w:val="center"/>
            </w:pPr>
            <w:r>
              <w:t>60</w:t>
            </w:r>
          </w:p>
        </w:tc>
        <w:tc>
          <w:tcPr>
            <w:tcW w:w="1133" w:type="dxa"/>
            <w:tcBorders>
              <w:top w:val="nil"/>
              <w:bottom w:val="nil"/>
            </w:tcBorders>
            <w:vAlign w:val="center"/>
          </w:tcPr>
          <w:p w:rsidR="00B66CAF" w:rsidRDefault="00B66CAF">
            <w:pPr>
              <w:pStyle w:val="ConsPlusNormal"/>
              <w:jc w:val="center"/>
            </w:pPr>
            <w:r>
              <w:t>0,1</w:t>
            </w:r>
          </w:p>
        </w:tc>
        <w:tc>
          <w:tcPr>
            <w:tcW w:w="1133" w:type="dxa"/>
            <w:tcBorders>
              <w:top w:val="nil"/>
              <w:bottom w:val="nil"/>
            </w:tcBorders>
            <w:vAlign w:val="center"/>
          </w:tcPr>
          <w:p w:rsidR="00B66CAF" w:rsidRDefault="00B66CAF">
            <w:pPr>
              <w:pStyle w:val="ConsPlusNormal"/>
              <w:jc w:val="center"/>
            </w:pPr>
            <w:r>
              <w:t>0,15</w:t>
            </w:r>
          </w:p>
        </w:tc>
      </w:tr>
      <w:tr w:rsidR="00B66CAF">
        <w:tblPrEx>
          <w:tblBorders>
            <w:insideH w:val="nil"/>
          </w:tblBorders>
        </w:tblPrEx>
        <w:tc>
          <w:tcPr>
            <w:tcW w:w="964" w:type="dxa"/>
            <w:vMerge/>
          </w:tcPr>
          <w:p w:rsidR="00B66CAF" w:rsidRDefault="00B66CAF"/>
        </w:tc>
        <w:tc>
          <w:tcPr>
            <w:tcW w:w="2438" w:type="dxa"/>
            <w:tcBorders>
              <w:top w:val="nil"/>
            </w:tcBorders>
          </w:tcPr>
          <w:p w:rsidR="00B66CAF" w:rsidRDefault="00B66CAF">
            <w:pPr>
              <w:pStyle w:val="ConsPlusNormal"/>
            </w:pPr>
            <w:r>
              <w:t>для средних и дошкольных групп</w:t>
            </w:r>
          </w:p>
        </w:tc>
        <w:tc>
          <w:tcPr>
            <w:tcW w:w="1133" w:type="dxa"/>
            <w:tcBorders>
              <w:top w:val="nil"/>
            </w:tcBorders>
            <w:vAlign w:val="center"/>
          </w:tcPr>
          <w:p w:rsidR="00B66CAF" w:rsidRDefault="00B66CAF">
            <w:pPr>
              <w:pStyle w:val="ConsPlusNormal"/>
              <w:jc w:val="center"/>
            </w:pPr>
            <w:r>
              <w:t>19 - 21</w:t>
            </w:r>
          </w:p>
        </w:tc>
        <w:tc>
          <w:tcPr>
            <w:tcW w:w="1133" w:type="dxa"/>
            <w:tcBorders>
              <w:top w:val="nil"/>
            </w:tcBorders>
            <w:vAlign w:val="center"/>
          </w:tcPr>
          <w:p w:rsidR="00B66CAF" w:rsidRDefault="00B66CAF">
            <w:pPr>
              <w:pStyle w:val="ConsPlusNormal"/>
              <w:jc w:val="center"/>
            </w:pPr>
            <w:r>
              <w:t>18 - 25</w:t>
            </w:r>
          </w:p>
        </w:tc>
        <w:tc>
          <w:tcPr>
            <w:tcW w:w="1133" w:type="dxa"/>
            <w:tcBorders>
              <w:top w:val="nil"/>
            </w:tcBorders>
            <w:vAlign w:val="center"/>
          </w:tcPr>
          <w:p w:rsidR="00B66CAF" w:rsidRDefault="00B66CAF">
            <w:pPr>
              <w:pStyle w:val="ConsPlusNormal"/>
              <w:jc w:val="center"/>
            </w:pPr>
            <w:r>
              <w:t>18 - 20</w:t>
            </w:r>
          </w:p>
        </w:tc>
        <w:tc>
          <w:tcPr>
            <w:tcW w:w="1133" w:type="dxa"/>
            <w:tcBorders>
              <w:top w:val="nil"/>
            </w:tcBorders>
            <w:vAlign w:val="center"/>
          </w:tcPr>
          <w:p w:rsidR="00B66CAF" w:rsidRDefault="00B66CAF">
            <w:pPr>
              <w:pStyle w:val="ConsPlusNormal"/>
              <w:jc w:val="center"/>
            </w:pPr>
            <w:r>
              <w:t>17 - 24</w:t>
            </w:r>
          </w:p>
        </w:tc>
        <w:tc>
          <w:tcPr>
            <w:tcW w:w="1133" w:type="dxa"/>
            <w:tcBorders>
              <w:top w:val="nil"/>
            </w:tcBorders>
            <w:vAlign w:val="center"/>
          </w:tcPr>
          <w:p w:rsidR="00B66CAF" w:rsidRDefault="00B66CAF">
            <w:pPr>
              <w:pStyle w:val="ConsPlusNormal"/>
              <w:jc w:val="center"/>
            </w:pPr>
            <w:r>
              <w:t>45 - 30</w:t>
            </w:r>
          </w:p>
        </w:tc>
        <w:tc>
          <w:tcPr>
            <w:tcW w:w="1133" w:type="dxa"/>
            <w:tcBorders>
              <w:top w:val="nil"/>
            </w:tcBorders>
            <w:vAlign w:val="center"/>
          </w:tcPr>
          <w:p w:rsidR="00B66CAF" w:rsidRDefault="00B66CAF">
            <w:pPr>
              <w:pStyle w:val="ConsPlusNormal"/>
              <w:jc w:val="center"/>
            </w:pPr>
            <w:r>
              <w:t>60</w:t>
            </w:r>
          </w:p>
        </w:tc>
        <w:tc>
          <w:tcPr>
            <w:tcW w:w="1133" w:type="dxa"/>
            <w:tcBorders>
              <w:top w:val="nil"/>
            </w:tcBorders>
            <w:vAlign w:val="center"/>
          </w:tcPr>
          <w:p w:rsidR="00B66CAF" w:rsidRDefault="00B66CAF">
            <w:pPr>
              <w:pStyle w:val="ConsPlusNormal"/>
              <w:jc w:val="center"/>
            </w:pPr>
            <w:r>
              <w:t>0,1</w:t>
            </w:r>
          </w:p>
        </w:tc>
        <w:tc>
          <w:tcPr>
            <w:tcW w:w="1133" w:type="dxa"/>
            <w:tcBorders>
              <w:top w:val="nil"/>
            </w:tcBorders>
            <w:vAlign w:val="center"/>
          </w:tcPr>
          <w:p w:rsidR="00B66CAF" w:rsidRDefault="00B66CAF">
            <w:pPr>
              <w:pStyle w:val="ConsPlusNormal"/>
              <w:jc w:val="center"/>
            </w:pPr>
            <w:r>
              <w:t>0,15</w:t>
            </w:r>
          </w:p>
        </w:tc>
      </w:tr>
      <w:tr w:rsidR="00B66CAF">
        <w:tblPrEx>
          <w:tblBorders>
            <w:insideH w:val="nil"/>
          </w:tblBorders>
        </w:tblPrEx>
        <w:tc>
          <w:tcPr>
            <w:tcW w:w="964" w:type="dxa"/>
            <w:vMerge/>
          </w:tcPr>
          <w:p w:rsidR="00B66CAF" w:rsidRDefault="00B66CAF"/>
        </w:tc>
        <w:tc>
          <w:tcPr>
            <w:tcW w:w="2438" w:type="dxa"/>
            <w:tcBorders>
              <w:bottom w:val="nil"/>
            </w:tcBorders>
          </w:tcPr>
          <w:p w:rsidR="00B66CAF" w:rsidRDefault="00B66CAF">
            <w:pPr>
              <w:pStyle w:val="ConsPlusNormal"/>
            </w:pPr>
            <w:r>
              <w:t>Спальня:</w:t>
            </w: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c>
          <w:tcPr>
            <w:tcW w:w="1133" w:type="dxa"/>
            <w:tcBorders>
              <w:bottom w:val="nil"/>
            </w:tcBorders>
            <w:vAlign w:val="center"/>
          </w:tcPr>
          <w:p w:rsidR="00B66CAF" w:rsidRDefault="00B66CAF">
            <w:pPr>
              <w:pStyle w:val="ConsPlusNormal"/>
            </w:pPr>
          </w:p>
        </w:tc>
      </w:tr>
      <w:tr w:rsidR="00B66CAF">
        <w:tblPrEx>
          <w:tblBorders>
            <w:insideH w:val="nil"/>
          </w:tblBorders>
        </w:tblPrEx>
        <w:tc>
          <w:tcPr>
            <w:tcW w:w="964" w:type="dxa"/>
            <w:vMerge/>
          </w:tcPr>
          <w:p w:rsidR="00B66CAF" w:rsidRDefault="00B66CAF"/>
        </w:tc>
        <w:tc>
          <w:tcPr>
            <w:tcW w:w="2438" w:type="dxa"/>
            <w:tcBorders>
              <w:top w:val="nil"/>
              <w:bottom w:val="nil"/>
            </w:tcBorders>
          </w:tcPr>
          <w:p w:rsidR="00B66CAF" w:rsidRDefault="00B66CAF">
            <w:pPr>
              <w:pStyle w:val="ConsPlusNormal"/>
            </w:pPr>
            <w:r>
              <w:t>для ясельных и младших групп</w:t>
            </w:r>
          </w:p>
        </w:tc>
        <w:tc>
          <w:tcPr>
            <w:tcW w:w="1133" w:type="dxa"/>
            <w:tcBorders>
              <w:top w:val="nil"/>
              <w:bottom w:val="nil"/>
            </w:tcBorders>
            <w:vAlign w:val="center"/>
          </w:tcPr>
          <w:p w:rsidR="00B66CAF" w:rsidRDefault="00B66CAF">
            <w:pPr>
              <w:pStyle w:val="ConsPlusNormal"/>
              <w:jc w:val="center"/>
            </w:pPr>
            <w:r>
              <w:t>20 - 22</w:t>
            </w:r>
          </w:p>
        </w:tc>
        <w:tc>
          <w:tcPr>
            <w:tcW w:w="1133" w:type="dxa"/>
            <w:tcBorders>
              <w:top w:val="nil"/>
              <w:bottom w:val="nil"/>
            </w:tcBorders>
            <w:vAlign w:val="center"/>
          </w:tcPr>
          <w:p w:rsidR="00B66CAF" w:rsidRDefault="00B66CAF">
            <w:pPr>
              <w:pStyle w:val="ConsPlusNormal"/>
              <w:jc w:val="center"/>
            </w:pPr>
            <w:r>
              <w:t>19 - 23</w:t>
            </w:r>
          </w:p>
        </w:tc>
        <w:tc>
          <w:tcPr>
            <w:tcW w:w="1133" w:type="dxa"/>
            <w:tcBorders>
              <w:top w:val="nil"/>
              <w:bottom w:val="nil"/>
            </w:tcBorders>
            <w:vAlign w:val="center"/>
          </w:tcPr>
          <w:p w:rsidR="00B66CAF" w:rsidRDefault="00B66CAF">
            <w:pPr>
              <w:pStyle w:val="ConsPlusNormal"/>
              <w:jc w:val="center"/>
            </w:pPr>
            <w:r>
              <w:t>19 - 21</w:t>
            </w:r>
          </w:p>
        </w:tc>
        <w:tc>
          <w:tcPr>
            <w:tcW w:w="1133" w:type="dxa"/>
            <w:tcBorders>
              <w:top w:val="nil"/>
              <w:bottom w:val="nil"/>
            </w:tcBorders>
            <w:vAlign w:val="center"/>
          </w:tcPr>
          <w:p w:rsidR="00B66CAF" w:rsidRDefault="00B66CAF">
            <w:pPr>
              <w:pStyle w:val="ConsPlusNormal"/>
              <w:jc w:val="center"/>
            </w:pPr>
            <w:r>
              <w:t>18 - 22</w:t>
            </w:r>
          </w:p>
        </w:tc>
        <w:tc>
          <w:tcPr>
            <w:tcW w:w="1133" w:type="dxa"/>
            <w:tcBorders>
              <w:top w:val="nil"/>
              <w:bottom w:val="nil"/>
            </w:tcBorders>
            <w:vAlign w:val="center"/>
          </w:tcPr>
          <w:p w:rsidR="00B66CAF" w:rsidRDefault="00B66CAF">
            <w:pPr>
              <w:pStyle w:val="ConsPlusNormal"/>
              <w:jc w:val="center"/>
            </w:pPr>
            <w:r>
              <w:t>45 - 30</w:t>
            </w:r>
          </w:p>
        </w:tc>
        <w:tc>
          <w:tcPr>
            <w:tcW w:w="1133" w:type="dxa"/>
            <w:tcBorders>
              <w:top w:val="nil"/>
              <w:bottom w:val="nil"/>
            </w:tcBorders>
            <w:vAlign w:val="center"/>
          </w:tcPr>
          <w:p w:rsidR="00B66CAF" w:rsidRDefault="00B66CAF">
            <w:pPr>
              <w:pStyle w:val="ConsPlusNormal"/>
              <w:jc w:val="center"/>
            </w:pPr>
            <w:r>
              <w:t>60</w:t>
            </w:r>
          </w:p>
        </w:tc>
        <w:tc>
          <w:tcPr>
            <w:tcW w:w="1133" w:type="dxa"/>
            <w:tcBorders>
              <w:top w:val="nil"/>
              <w:bottom w:val="nil"/>
            </w:tcBorders>
            <w:vAlign w:val="center"/>
          </w:tcPr>
          <w:p w:rsidR="00B66CAF" w:rsidRDefault="00B66CAF">
            <w:pPr>
              <w:pStyle w:val="ConsPlusNormal"/>
              <w:jc w:val="center"/>
            </w:pPr>
            <w:r>
              <w:t>0,1</w:t>
            </w:r>
          </w:p>
        </w:tc>
        <w:tc>
          <w:tcPr>
            <w:tcW w:w="1133" w:type="dxa"/>
            <w:tcBorders>
              <w:top w:val="nil"/>
              <w:bottom w:val="nil"/>
            </w:tcBorders>
            <w:vAlign w:val="center"/>
          </w:tcPr>
          <w:p w:rsidR="00B66CAF" w:rsidRDefault="00B66CAF">
            <w:pPr>
              <w:pStyle w:val="ConsPlusNormal"/>
              <w:jc w:val="center"/>
            </w:pPr>
            <w:r>
              <w:t>0,15</w:t>
            </w:r>
          </w:p>
        </w:tc>
      </w:tr>
      <w:tr w:rsidR="00B66CAF">
        <w:tblPrEx>
          <w:tblBorders>
            <w:insideH w:val="nil"/>
          </w:tblBorders>
        </w:tblPrEx>
        <w:tc>
          <w:tcPr>
            <w:tcW w:w="964" w:type="dxa"/>
            <w:vMerge/>
          </w:tcPr>
          <w:p w:rsidR="00B66CAF" w:rsidRDefault="00B66CAF"/>
        </w:tc>
        <w:tc>
          <w:tcPr>
            <w:tcW w:w="2438" w:type="dxa"/>
            <w:tcBorders>
              <w:top w:val="nil"/>
            </w:tcBorders>
          </w:tcPr>
          <w:p w:rsidR="00B66CAF" w:rsidRDefault="00B66CAF">
            <w:pPr>
              <w:pStyle w:val="ConsPlusNormal"/>
            </w:pPr>
            <w:r>
              <w:t>для средних и дошкольных групп</w:t>
            </w:r>
          </w:p>
        </w:tc>
        <w:tc>
          <w:tcPr>
            <w:tcW w:w="1133" w:type="dxa"/>
            <w:tcBorders>
              <w:top w:val="nil"/>
            </w:tcBorders>
            <w:vAlign w:val="center"/>
          </w:tcPr>
          <w:p w:rsidR="00B66CAF" w:rsidRDefault="00B66CAF">
            <w:pPr>
              <w:pStyle w:val="ConsPlusNormal"/>
              <w:jc w:val="center"/>
            </w:pPr>
            <w:r>
              <w:t>19 - 21</w:t>
            </w:r>
          </w:p>
        </w:tc>
        <w:tc>
          <w:tcPr>
            <w:tcW w:w="1133" w:type="dxa"/>
            <w:tcBorders>
              <w:top w:val="nil"/>
            </w:tcBorders>
            <w:vAlign w:val="center"/>
          </w:tcPr>
          <w:p w:rsidR="00B66CAF" w:rsidRDefault="00B66CAF">
            <w:pPr>
              <w:pStyle w:val="ConsPlusNormal"/>
              <w:jc w:val="center"/>
            </w:pPr>
            <w:r>
              <w:t>18 - 23</w:t>
            </w:r>
          </w:p>
        </w:tc>
        <w:tc>
          <w:tcPr>
            <w:tcW w:w="1133" w:type="dxa"/>
            <w:tcBorders>
              <w:top w:val="nil"/>
            </w:tcBorders>
            <w:vAlign w:val="center"/>
          </w:tcPr>
          <w:p w:rsidR="00B66CAF" w:rsidRDefault="00B66CAF">
            <w:pPr>
              <w:pStyle w:val="ConsPlusNormal"/>
              <w:jc w:val="center"/>
            </w:pPr>
            <w:r>
              <w:t>18 - 22</w:t>
            </w:r>
          </w:p>
        </w:tc>
        <w:tc>
          <w:tcPr>
            <w:tcW w:w="1133" w:type="dxa"/>
            <w:tcBorders>
              <w:top w:val="nil"/>
            </w:tcBorders>
            <w:vAlign w:val="center"/>
          </w:tcPr>
          <w:p w:rsidR="00B66CAF" w:rsidRDefault="00B66CAF">
            <w:pPr>
              <w:pStyle w:val="ConsPlusNormal"/>
              <w:jc w:val="center"/>
            </w:pPr>
            <w:r>
              <w:t>17 - 22</w:t>
            </w:r>
          </w:p>
        </w:tc>
        <w:tc>
          <w:tcPr>
            <w:tcW w:w="1133" w:type="dxa"/>
            <w:tcBorders>
              <w:top w:val="nil"/>
            </w:tcBorders>
            <w:vAlign w:val="center"/>
          </w:tcPr>
          <w:p w:rsidR="00B66CAF" w:rsidRDefault="00B66CAF">
            <w:pPr>
              <w:pStyle w:val="ConsPlusNormal"/>
              <w:jc w:val="center"/>
            </w:pPr>
            <w:r>
              <w:t>45 - 30</w:t>
            </w:r>
          </w:p>
        </w:tc>
        <w:tc>
          <w:tcPr>
            <w:tcW w:w="1133" w:type="dxa"/>
            <w:tcBorders>
              <w:top w:val="nil"/>
            </w:tcBorders>
            <w:vAlign w:val="center"/>
          </w:tcPr>
          <w:p w:rsidR="00B66CAF" w:rsidRDefault="00B66CAF">
            <w:pPr>
              <w:pStyle w:val="ConsPlusNormal"/>
              <w:jc w:val="center"/>
            </w:pPr>
            <w:r>
              <w:t>60</w:t>
            </w:r>
          </w:p>
        </w:tc>
        <w:tc>
          <w:tcPr>
            <w:tcW w:w="1133" w:type="dxa"/>
            <w:tcBorders>
              <w:top w:val="nil"/>
            </w:tcBorders>
            <w:vAlign w:val="center"/>
          </w:tcPr>
          <w:p w:rsidR="00B66CAF" w:rsidRDefault="00B66CAF">
            <w:pPr>
              <w:pStyle w:val="ConsPlusNormal"/>
              <w:jc w:val="center"/>
            </w:pPr>
            <w:r>
              <w:t>0,1</w:t>
            </w:r>
          </w:p>
        </w:tc>
        <w:tc>
          <w:tcPr>
            <w:tcW w:w="1133" w:type="dxa"/>
            <w:tcBorders>
              <w:top w:val="nil"/>
            </w:tcBorders>
            <w:vAlign w:val="center"/>
          </w:tcPr>
          <w:p w:rsidR="00B66CAF" w:rsidRDefault="00B66CAF">
            <w:pPr>
              <w:pStyle w:val="ConsPlusNormal"/>
              <w:jc w:val="center"/>
            </w:pPr>
            <w:r>
              <w:t>0,15</w:t>
            </w:r>
          </w:p>
        </w:tc>
      </w:tr>
      <w:tr w:rsidR="00B66CAF">
        <w:tc>
          <w:tcPr>
            <w:tcW w:w="964" w:type="dxa"/>
            <w:vMerge/>
          </w:tcPr>
          <w:p w:rsidR="00B66CAF" w:rsidRDefault="00B66CAF"/>
        </w:tc>
        <w:tc>
          <w:tcPr>
            <w:tcW w:w="2438" w:type="dxa"/>
          </w:tcPr>
          <w:p w:rsidR="00B66CAF" w:rsidRDefault="00B66CAF">
            <w:pPr>
              <w:pStyle w:val="ConsPlusNormal"/>
            </w:pPr>
            <w:r>
              <w:t>Вестибюль, лестничная клетка</w:t>
            </w:r>
          </w:p>
        </w:tc>
        <w:tc>
          <w:tcPr>
            <w:tcW w:w="1133" w:type="dxa"/>
            <w:vAlign w:val="center"/>
          </w:tcPr>
          <w:p w:rsidR="00B66CAF" w:rsidRDefault="00B66CAF">
            <w:pPr>
              <w:pStyle w:val="ConsPlusNormal"/>
              <w:jc w:val="center"/>
            </w:pPr>
            <w:r>
              <w:t>18 - 20</w:t>
            </w:r>
          </w:p>
        </w:tc>
        <w:tc>
          <w:tcPr>
            <w:tcW w:w="1133" w:type="dxa"/>
            <w:vAlign w:val="center"/>
          </w:tcPr>
          <w:p w:rsidR="00B66CAF" w:rsidRDefault="00B66CAF">
            <w:pPr>
              <w:pStyle w:val="ConsPlusNormal"/>
              <w:jc w:val="center"/>
            </w:pPr>
            <w:r>
              <w:t>16 - 22</w:t>
            </w:r>
          </w:p>
        </w:tc>
        <w:tc>
          <w:tcPr>
            <w:tcW w:w="1133" w:type="dxa"/>
            <w:vAlign w:val="center"/>
          </w:tcPr>
          <w:p w:rsidR="00B66CAF" w:rsidRDefault="00B66CAF">
            <w:pPr>
              <w:pStyle w:val="ConsPlusNormal"/>
              <w:jc w:val="center"/>
            </w:pPr>
            <w:r>
              <w:t>17 - 19</w:t>
            </w:r>
          </w:p>
        </w:tc>
        <w:tc>
          <w:tcPr>
            <w:tcW w:w="1133" w:type="dxa"/>
            <w:vAlign w:val="center"/>
          </w:tcPr>
          <w:p w:rsidR="00B66CAF" w:rsidRDefault="00B66CAF">
            <w:pPr>
              <w:pStyle w:val="ConsPlusNormal"/>
              <w:jc w:val="center"/>
            </w:pPr>
            <w:r>
              <w:t>15 - 21</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r>
      <w:tr w:rsidR="00B66CAF">
        <w:tc>
          <w:tcPr>
            <w:tcW w:w="964" w:type="dxa"/>
          </w:tcPr>
          <w:p w:rsidR="00B66CAF" w:rsidRDefault="00B66CAF">
            <w:pPr>
              <w:pStyle w:val="ConsPlusNormal"/>
            </w:pPr>
            <w:r>
              <w:t>Теплый</w:t>
            </w:r>
          </w:p>
        </w:tc>
        <w:tc>
          <w:tcPr>
            <w:tcW w:w="2438" w:type="dxa"/>
          </w:tcPr>
          <w:p w:rsidR="00B66CAF" w:rsidRDefault="00B66CAF">
            <w:pPr>
              <w:pStyle w:val="ConsPlusNormal"/>
            </w:pPr>
            <w:r>
              <w:t>Групповые спальни</w:t>
            </w:r>
          </w:p>
        </w:tc>
        <w:tc>
          <w:tcPr>
            <w:tcW w:w="1133" w:type="dxa"/>
            <w:vAlign w:val="center"/>
          </w:tcPr>
          <w:p w:rsidR="00B66CAF" w:rsidRDefault="00B66CAF">
            <w:pPr>
              <w:pStyle w:val="ConsPlusNormal"/>
              <w:jc w:val="center"/>
            </w:pPr>
            <w:r>
              <w:t>23 - 25</w:t>
            </w:r>
          </w:p>
        </w:tc>
        <w:tc>
          <w:tcPr>
            <w:tcW w:w="1133" w:type="dxa"/>
            <w:vAlign w:val="center"/>
          </w:tcPr>
          <w:p w:rsidR="00B66CAF" w:rsidRDefault="00B66CAF">
            <w:pPr>
              <w:pStyle w:val="ConsPlusNormal"/>
              <w:jc w:val="center"/>
            </w:pPr>
            <w:r>
              <w:t>18 - 28</w:t>
            </w:r>
          </w:p>
        </w:tc>
        <w:tc>
          <w:tcPr>
            <w:tcW w:w="1133" w:type="dxa"/>
            <w:vAlign w:val="center"/>
          </w:tcPr>
          <w:p w:rsidR="00B66CAF" w:rsidRDefault="00B66CAF">
            <w:pPr>
              <w:pStyle w:val="ConsPlusNormal"/>
              <w:jc w:val="center"/>
            </w:pPr>
            <w:r>
              <w:t>22 - 24</w:t>
            </w:r>
          </w:p>
        </w:tc>
        <w:tc>
          <w:tcPr>
            <w:tcW w:w="1133" w:type="dxa"/>
            <w:vAlign w:val="center"/>
          </w:tcPr>
          <w:p w:rsidR="00B66CAF" w:rsidRDefault="00B66CAF">
            <w:pPr>
              <w:pStyle w:val="ConsPlusNormal"/>
              <w:jc w:val="center"/>
            </w:pPr>
            <w:r>
              <w:t>19 - 27</w:t>
            </w:r>
          </w:p>
        </w:tc>
        <w:tc>
          <w:tcPr>
            <w:tcW w:w="1133" w:type="dxa"/>
            <w:vAlign w:val="center"/>
          </w:tcPr>
          <w:p w:rsidR="00B66CAF" w:rsidRDefault="00B66CAF">
            <w:pPr>
              <w:pStyle w:val="ConsPlusNormal"/>
              <w:jc w:val="center"/>
            </w:pPr>
            <w:r>
              <w:t>60 - 30</w:t>
            </w:r>
          </w:p>
        </w:tc>
        <w:tc>
          <w:tcPr>
            <w:tcW w:w="1133" w:type="dxa"/>
            <w:vAlign w:val="center"/>
          </w:tcPr>
          <w:p w:rsidR="00B66CAF" w:rsidRDefault="00B66CAF">
            <w:pPr>
              <w:pStyle w:val="ConsPlusNormal"/>
              <w:jc w:val="center"/>
            </w:pPr>
            <w:r>
              <w:t>65</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0,25</w:t>
            </w:r>
          </w:p>
        </w:tc>
      </w:tr>
      <w:tr w:rsidR="00B66CAF">
        <w:tc>
          <w:tcPr>
            <w:tcW w:w="12466" w:type="dxa"/>
            <w:gridSpan w:val="10"/>
          </w:tcPr>
          <w:p w:rsidR="00B66CAF" w:rsidRDefault="00B66CAF">
            <w:pPr>
              <w:pStyle w:val="ConsPlusNormal"/>
              <w:ind w:firstLine="283"/>
              <w:jc w:val="both"/>
            </w:pPr>
            <w:r>
              <w:t>Примечания</w:t>
            </w:r>
          </w:p>
          <w:p w:rsidR="00B66CAF" w:rsidRDefault="00B66CAF">
            <w:pPr>
              <w:pStyle w:val="ConsPlusNormal"/>
              <w:ind w:firstLine="283"/>
              <w:jc w:val="both"/>
            </w:pPr>
            <w:r>
              <w:t xml:space="preserve">1. В помещениях кухни, ванной и кладовой параметры воздуха следует принимать по </w:t>
            </w:r>
            <w:hyperlink w:anchor="P119" w:history="1">
              <w:r>
                <w:rPr>
                  <w:color w:val="0000FF"/>
                </w:rPr>
                <w:t>таблице 1</w:t>
              </w:r>
            </w:hyperlink>
            <w:r>
              <w:t>.</w:t>
            </w:r>
          </w:p>
          <w:p w:rsidR="00B66CAF" w:rsidRDefault="00B66CAF">
            <w:pPr>
              <w:pStyle w:val="ConsPlusNormal"/>
              <w:ind w:firstLine="283"/>
              <w:jc w:val="both"/>
            </w:pPr>
            <w:r>
              <w:t xml:space="preserve">2. Для детских дошкольных учреждений, расположенных в районах с температурой наиболее холодной пятидневки (обеспеченностью 0,92) минус 31 °C и ниже, допустимую расчетную температуру воздуха в помещении следует принимать на 1 °C выше указанной в </w:t>
            </w:r>
            <w:hyperlink w:anchor="P233" w:history="1">
              <w:r>
                <w:rPr>
                  <w:color w:val="0000FF"/>
                </w:rPr>
                <w:t>таблице 2</w:t>
              </w:r>
            </w:hyperlink>
            <w:r>
              <w:t>.</w:t>
            </w:r>
          </w:p>
        </w:tc>
      </w:tr>
    </w:tbl>
    <w:p w:rsidR="00B66CAF" w:rsidRDefault="00B66CAF">
      <w:pPr>
        <w:pStyle w:val="ConsPlusNormal"/>
        <w:jc w:val="both"/>
      </w:pPr>
    </w:p>
    <w:p w:rsidR="00B66CAF" w:rsidRDefault="00B66CAF">
      <w:pPr>
        <w:pStyle w:val="ConsPlusNormal"/>
        <w:jc w:val="right"/>
      </w:pPr>
      <w:r>
        <w:t>Таблица 3</w:t>
      </w:r>
    </w:p>
    <w:p w:rsidR="00B66CAF" w:rsidRDefault="00B66CAF">
      <w:pPr>
        <w:pStyle w:val="ConsPlusNormal"/>
        <w:jc w:val="both"/>
      </w:pPr>
    </w:p>
    <w:p w:rsidR="00B66CAF" w:rsidRDefault="00B66CAF">
      <w:pPr>
        <w:pStyle w:val="ConsPlusNormal"/>
        <w:jc w:val="center"/>
      </w:pPr>
      <w:bookmarkStart w:id="2" w:name="P331"/>
      <w:bookmarkEnd w:id="2"/>
      <w:r>
        <w:t>Оптимальные и допустимые нормы температуры,</w:t>
      </w:r>
    </w:p>
    <w:p w:rsidR="00B66CAF" w:rsidRDefault="00B66CAF">
      <w:pPr>
        <w:pStyle w:val="ConsPlusNormal"/>
        <w:jc w:val="center"/>
      </w:pPr>
      <w:r>
        <w:t>относительной влажности и скорости движения воздуха</w:t>
      </w:r>
    </w:p>
    <w:p w:rsidR="00B66CAF" w:rsidRDefault="00B66CAF">
      <w:pPr>
        <w:pStyle w:val="ConsPlusNormal"/>
        <w:jc w:val="center"/>
      </w:pPr>
      <w:r>
        <w:t xml:space="preserve">в обслуживаемой зоне </w:t>
      </w:r>
      <w:proofErr w:type="gramStart"/>
      <w:r>
        <w:t>общественных</w:t>
      </w:r>
      <w:proofErr w:type="gramEnd"/>
    </w:p>
    <w:p w:rsidR="00B66CAF" w:rsidRDefault="00B66CAF">
      <w:pPr>
        <w:pStyle w:val="ConsPlusNormal"/>
        <w:jc w:val="center"/>
      </w:pPr>
      <w:r>
        <w:t>и административных зданий</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2437"/>
        <w:gridCol w:w="1133"/>
        <w:gridCol w:w="1133"/>
        <w:gridCol w:w="1133"/>
        <w:gridCol w:w="1133"/>
        <w:gridCol w:w="1133"/>
        <w:gridCol w:w="1133"/>
        <w:gridCol w:w="1133"/>
        <w:gridCol w:w="1133"/>
      </w:tblGrid>
      <w:tr w:rsidR="00B66CAF">
        <w:tc>
          <w:tcPr>
            <w:tcW w:w="963" w:type="dxa"/>
            <w:vMerge w:val="restart"/>
            <w:vAlign w:val="center"/>
          </w:tcPr>
          <w:p w:rsidR="00B66CAF" w:rsidRDefault="00B66CAF">
            <w:pPr>
              <w:pStyle w:val="ConsPlusNormal"/>
              <w:jc w:val="center"/>
            </w:pPr>
            <w:r>
              <w:t>Период года</w:t>
            </w:r>
          </w:p>
        </w:tc>
        <w:tc>
          <w:tcPr>
            <w:tcW w:w="2437" w:type="dxa"/>
            <w:vMerge w:val="restart"/>
            <w:vAlign w:val="center"/>
          </w:tcPr>
          <w:p w:rsidR="00B66CAF" w:rsidRDefault="00B66CAF">
            <w:pPr>
              <w:pStyle w:val="ConsPlusNormal"/>
              <w:jc w:val="center"/>
            </w:pPr>
            <w:r>
              <w:t>Наименование помещения или категория</w:t>
            </w:r>
          </w:p>
        </w:tc>
        <w:tc>
          <w:tcPr>
            <w:tcW w:w="2266" w:type="dxa"/>
            <w:gridSpan w:val="2"/>
            <w:vAlign w:val="center"/>
          </w:tcPr>
          <w:p w:rsidR="00B66CAF" w:rsidRDefault="00B66CAF">
            <w:pPr>
              <w:pStyle w:val="ConsPlusNormal"/>
              <w:jc w:val="center"/>
            </w:pPr>
            <w:r>
              <w:t>Температура воздуха, °C</w:t>
            </w:r>
          </w:p>
        </w:tc>
        <w:tc>
          <w:tcPr>
            <w:tcW w:w="2266" w:type="dxa"/>
            <w:gridSpan w:val="2"/>
            <w:vAlign w:val="center"/>
          </w:tcPr>
          <w:p w:rsidR="00B66CAF" w:rsidRDefault="00B66CAF">
            <w:pPr>
              <w:pStyle w:val="ConsPlusNormal"/>
              <w:jc w:val="center"/>
            </w:pPr>
            <w:r>
              <w:t>Результирующая температура, °C</w:t>
            </w:r>
          </w:p>
        </w:tc>
        <w:tc>
          <w:tcPr>
            <w:tcW w:w="2266" w:type="dxa"/>
            <w:gridSpan w:val="2"/>
            <w:vAlign w:val="center"/>
          </w:tcPr>
          <w:p w:rsidR="00B66CAF" w:rsidRDefault="00B66CAF">
            <w:pPr>
              <w:pStyle w:val="ConsPlusNormal"/>
              <w:jc w:val="center"/>
            </w:pPr>
            <w:r>
              <w:t>Относительная влажность, %</w:t>
            </w:r>
          </w:p>
        </w:tc>
        <w:tc>
          <w:tcPr>
            <w:tcW w:w="2266" w:type="dxa"/>
            <w:gridSpan w:val="2"/>
            <w:vAlign w:val="center"/>
          </w:tcPr>
          <w:p w:rsidR="00B66CAF" w:rsidRDefault="00B66CAF">
            <w:pPr>
              <w:pStyle w:val="ConsPlusNormal"/>
              <w:jc w:val="center"/>
            </w:pPr>
            <w:r>
              <w:t>Скорость движения воздуха, м/</w:t>
            </w:r>
            <w:proofErr w:type="gramStart"/>
            <w:r>
              <w:t>с</w:t>
            </w:r>
            <w:proofErr w:type="gramEnd"/>
          </w:p>
        </w:tc>
      </w:tr>
      <w:tr w:rsidR="00B66CAF">
        <w:tc>
          <w:tcPr>
            <w:tcW w:w="963" w:type="dxa"/>
            <w:vMerge/>
          </w:tcPr>
          <w:p w:rsidR="00B66CAF" w:rsidRDefault="00B66CAF"/>
        </w:tc>
        <w:tc>
          <w:tcPr>
            <w:tcW w:w="2437" w:type="dxa"/>
            <w:vMerge/>
          </w:tcPr>
          <w:p w:rsidR="00B66CAF" w:rsidRDefault="00B66CAF"/>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w:t>
            </w:r>
          </w:p>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w:t>
            </w:r>
          </w:p>
        </w:tc>
        <w:tc>
          <w:tcPr>
            <w:tcW w:w="1133" w:type="dxa"/>
            <w:vAlign w:val="center"/>
          </w:tcPr>
          <w:p w:rsidR="00B66CAF" w:rsidRDefault="00B66CAF">
            <w:pPr>
              <w:pStyle w:val="ConsPlusNormal"/>
              <w:jc w:val="center"/>
            </w:pPr>
            <w:r>
              <w:t>оптимальная</w:t>
            </w:r>
          </w:p>
        </w:tc>
        <w:tc>
          <w:tcPr>
            <w:tcW w:w="1133" w:type="dxa"/>
            <w:vAlign w:val="center"/>
          </w:tcPr>
          <w:p w:rsidR="00B66CAF" w:rsidRDefault="00B66CAF">
            <w:pPr>
              <w:pStyle w:val="ConsPlusNormal"/>
              <w:jc w:val="center"/>
            </w:pPr>
            <w:r>
              <w:t>допустимая, не более</w:t>
            </w:r>
          </w:p>
        </w:tc>
        <w:tc>
          <w:tcPr>
            <w:tcW w:w="1133" w:type="dxa"/>
            <w:vAlign w:val="center"/>
          </w:tcPr>
          <w:p w:rsidR="00B66CAF" w:rsidRDefault="00B66CAF">
            <w:pPr>
              <w:pStyle w:val="ConsPlusNormal"/>
              <w:jc w:val="center"/>
            </w:pPr>
            <w:r>
              <w:t>оптимальная, не более</w:t>
            </w:r>
          </w:p>
        </w:tc>
        <w:tc>
          <w:tcPr>
            <w:tcW w:w="1133" w:type="dxa"/>
            <w:vAlign w:val="center"/>
          </w:tcPr>
          <w:p w:rsidR="00B66CAF" w:rsidRDefault="00B66CAF">
            <w:pPr>
              <w:pStyle w:val="ConsPlusNormal"/>
              <w:jc w:val="center"/>
            </w:pPr>
            <w:r>
              <w:t>допустимая, не более</w:t>
            </w:r>
          </w:p>
        </w:tc>
      </w:tr>
      <w:tr w:rsidR="00B66CAF">
        <w:tc>
          <w:tcPr>
            <w:tcW w:w="963" w:type="dxa"/>
            <w:vMerge w:val="restart"/>
            <w:vAlign w:val="center"/>
          </w:tcPr>
          <w:p w:rsidR="00B66CAF" w:rsidRDefault="00B66CAF">
            <w:pPr>
              <w:pStyle w:val="ConsPlusNormal"/>
            </w:pPr>
            <w:r>
              <w:lastRenderedPageBreak/>
              <w:t>Холодный</w:t>
            </w:r>
          </w:p>
        </w:tc>
        <w:tc>
          <w:tcPr>
            <w:tcW w:w="2437" w:type="dxa"/>
          </w:tcPr>
          <w:p w:rsidR="00B66CAF" w:rsidRDefault="00B66CAF">
            <w:pPr>
              <w:pStyle w:val="ConsPlusNormal"/>
              <w:jc w:val="center"/>
            </w:pPr>
            <w:r>
              <w:t>1</w:t>
            </w:r>
          </w:p>
        </w:tc>
        <w:tc>
          <w:tcPr>
            <w:tcW w:w="1133" w:type="dxa"/>
            <w:vAlign w:val="center"/>
          </w:tcPr>
          <w:p w:rsidR="00B66CAF" w:rsidRDefault="00B66CAF">
            <w:pPr>
              <w:pStyle w:val="ConsPlusNormal"/>
              <w:jc w:val="center"/>
            </w:pPr>
            <w:r>
              <w:t>20 - 22</w:t>
            </w:r>
          </w:p>
        </w:tc>
        <w:tc>
          <w:tcPr>
            <w:tcW w:w="1133" w:type="dxa"/>
            <w:vAlign w:val="center"/>
          </w:tcPr>
          <w:p w:rsidR="00B66CAF" w:rsidRDefault="00B66CAF">
            <w:pPr>
              <w:pStyle w:val="ConsPlusNormal"/>
              <w:jc w:val="center"/>
            </w:pPr>
            <w:r>
              <w:t>18 - 24</w:t>
            </w:r>
          </w:p>
        </w:tc>
        <w:tc>
          <w:tcPr>
            <w:tcW w:w="1133" w:type="dxa"/>
            <w:vAlign w:val="center"/>
          </w:tcPr>
          <w:p w:rsidR="00B66CAF" w:rsidRDefault="00B66CAF">
            <w:pPr>
              <w:pStyle w:val="ConsPlusNormal"/>
              <w:jc w:val="center"/>
            </w:pPr>
            <w:r>
              <w:t>19 - 20</w:t>
            </w:r>
          </w:p>
        </w:tc>
        <w:tc>
          <w:tcPr>
            <w:tcW w:w="1133" w:type="dxa"/>
            <w:vAlign w:val="center"/>
          </w:tcPr>
          <w:p w:rsidR="00B66CAF" w:rsidRDefault="00B66CAF">
            <w:pPr>
              <w:pStyle w:val="ConsPlusNormal"/>
              <w:jc w:val="center"/>
            </w:pPr>
            <w:r>
              <w:t>17 - 23</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0,2</w:t>
            </w:r>
          </w:p>
        </w:tc>
        <w:tc>
          <w:tcPr>
            <w:tcW w:w="1133" w:type="dxa"/>
            <w:vAlign w:val="center"/>
          </w:tcPr>
          <w:p w:rsidR="00B66CAF" w:rsidRDefault="00B66CAF">
            <w:pPr>
              <w:pStyle w:val="ConsPlusNormal"/>
              <w:jc w:val="center"/>
            </w:pPr>
            <w:r>
              <w:t>0,3</w:t>
            </w:r>
          </w:p>
        </w:tc>
      </w:tr>
      <w:tr w:rsidR="00B66CAF">
        <w:tc>
          <w:tcPr>
            <w:tcW w:w="963" w:type="dxa"/>
            <w:vMerge/>
          </w:tcPr>
          <w:p w:rsidR="00B66CAF" w:rsidRDefault="00B66CAF"/>
        </w:tc>
        <w:tc>
          <w:tcPr>
            <w:tcW w:w="2437" w:type="dxa"/>
          </w:tcPr>
          <w:p w:rsidR="00B66CAF" w:rsidRDefault="00B66CAF">
            <w:pPr>
              <w:pStyle w:val="ConsPlusNormal"/>
              <w:jc w:val="center"/>
            </w:pPr>
            <w:r>
              <w:t>2</w:t>
            </w:r>
          </w:p>
        </w:tc>
        <w:tc>
          <w:tcPr>
            <w:tcW w:w="1133" w:type="dxa"/>
            <w:vAlign w:val="center"/>
          </w:tcPr>
          <w:p w:rsidR="00B66CAF" w:rsidRDefault="00B66CAF">
            <w:pPr>
              <w:pStyle w:val="ConsPlusNormal"/>
              <w:jc w:val="center"/>
            </w:pPr>
            <w:r>
              <w:t>19 - 21</w:t>
            </w:r>
          </w:p>
        </w:tc>
        <w:tc>
          <w:tcPr>
            <w:tcW w:w="1133" w:type="dxa"/>
            <w:vAlign w:val="center"/>
          </w:tcPr>
          <w:p w:rsidR="00B66CAF" w:rsidRDefault="00B66CAF">
            <w:pPr>
              <w:pStyle w:val="ConsPlusNormal"/>
              <w:jc w:val="center"/>
            </w:pPr>
            <w:r>
              <w:t>18 - 23</w:t>
            </w:r>
          </w:p>
        </w:tc>
        <w:tc>
          <w:tcPr>
            <w:tcW w:w="1133" w:type="dxa"/>
            <w:vAlign w:val="center"/>
          </w:tcPr>
          <w:p w:rsidR="00B66CAF" w:rsidRDefault="00B66CAF">
            <w:pPr>
              <w:pStyle w:val="ConsPlusNormal"/>
              <w:jc w:val="center"/>
            </w:pPr>
            <w:r>
              <w:t>18 - 20</w:t>
            </w:r>
          </w:p>
        </w:tc>
        <w:tc>
          <w:tcPr>
            <w:tcW w:w="1133" w:type="dxa"/>
            <w:vAlign w:val="center"/>
          </w:tcPr>
          <w:p w:rsidR="00B66CAF" w:rsidRDefault="00B66CAF">
            <w:pPr>
              <w:pStyle w:val="ConsPlusNormal"/>
              <w:jc w:val="center"/>
            </w:pPr>
            <w:r>
              <w:t>17 - 22</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0,2</w:t>
            </w:r>
          </w:p>
        </w:tc>
        <w:tc>
          <w:tcPr>
            <w:tcW w:w="1133" w:type="dxa"/>
            <w:vAlign w:val="center"/>
          </w:tcPr>
          <w:p w:rsidR="00B66CAF" w:rsidRDefault="00B66CAF">
            <w:pPr>
              <w:pStyle w:val="ConsPlusNormal"/>
              <w:jc w:val="center"/>
            </w:pPr>
            <w:r>
              <w:t>0,3</w:t>
            </w:r>
          </w:p>
        </w:tc>
      </w:tr>
      <w:tr w:rsidR="00B66CAF">
        <w:tc>
          <w:tcPr>
            <w:tcW w:w="963" w:type="dxa"/>
            <w:vMerge/>
          </w:tcPr>
          <w:p w:rsidR="00B66CAF" w:rsidRDefault="00B66CAF"/>
        </w:tc>
        <w:tc>
          <w:tcPr>
            <w:tcW w:w="2437" w:type="dxa"/>
          </w:tcPr>
          <w:p w:rsidR="00B66CAF" w:rsidRDefault="00B66CAF">
            <w:pPr>
              <w:pStyle w:val="ConsPlusNormal"/>
              <w:jc w:val="center"/>
            </w:pPr>
            <w:r>
              <w:t>3а</w:t>
            </w:r>
          </w:p>
        </w:tc>
        <w:tc>
          <w:tcPr>
            <w:tcW w:w="1133" w:type="dxa"/>
            <w:vAlign w:val="center"/>
          </w:tcPr>
          <w:p w:rsidR="00B66CAF" w:rsidRDefault="00B66CAF">
            <w:pPr>
              <w:pStyle w:val="ConsPlusNormal"/>
              <w:jc w:val="center"/>
            </w:pPr>
            <w:r>
              <w:t>20 - 21</w:t>
            </w:r>
          </w:p>
        </w:tc>
        <w:tc>
          <w:tcPr>
            <w:tcW w:w="1133" w:type="dxa"/>
            <w:vAlign w:val="center"/>
          </w:tcPr>
          <w:p w:rsidR="00B66CAF" w:rsidRDefault="00B66CAF">
            <w:pPr>
              <w:pStyle w:val="ConsPlusNormal"/>
              <w:jc w:val="center"/>
            </w:pPr>
            <w:r>
              <w:t>19 - 23</w:t>
            </w:r>
          </w:p>
        </w:tc>
        <w:tc>
          <w:tcPr>
            <w:tcW w:w="1133" w:type="dxa"/>
            <w:vAlign w:val="center"/>
          </w:tcPr>
          <w:p w:rsidR="00B66CAF" w:rsidRDefault="00B66CAF">
            <w:pPr>
              <w:pStyle w:val="ConsPlusNormal"/>
              <w:jc w:val="center"/>
            </w:pPr>
            <w:r>
              <w:t>19 - 20</w:t>
            </w:r>
          </w:p>
        </w:tc>
        <w:tc>
          <w:tcPr>
            <w:tcW w:w="1133" w:type="dxa"/>
            <w:vAlign w:val="center"/>
          </w:tcPr>
          <w:p w:rsidR="00B66CAF" w:rsidRDefault="00B66CAF">
            <w:pPr>
              <w:pStyle w:val="ConsPlusNormal"/>
              <w:jc w:val="center"/>
            </w:pPr>
            <w:r>
              <w:t>19 - 22</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0,2</w:t>
            </w:r>
          </w:p>
        </w:tc>
        <w:tc>
          <w:tcPr>
            <w:tcW w:w="1133" w:type="dxa"/>
            <w:vAlign w:val="center"/>
          </w:tcPr>
          <w:p w:rsidR="00B66CAF" w:rsidRDefault="00B66CAF">
            <w:pPr>
              <w:pStyle w:val="ConsPlusNormal"/>
              <w:jc w:val="center"/>
            </w:pPr>
            <w:r>
              <w:t>0,3</w:t>
            </w:r>
          </w:p>
        </w:tc>
      </w:tr>
      <w:tr w:rsidR="00B66CAF">
        <w:tc>
          <w:tcPr>
            <w:tcW w:w="963" w:type="dxa"/>
            <w:vMerge/>
          </w:tcPr>
          <w:p w:rsidR="00B66CAF" w:rsidRDefault="00B66CAF"/>
        </w:tc>
        <w:tc>
          <w:tcPr>
            <w:tcW w:w="2437" w:type="dxa"/>
          </w:tcPr>
          <w:p w:rsidR="00B66CAF" w:rsidRDefault="00B66CAF">
            <w:pPr>
              <w:pStyle w:val="ConsPlusNormal"/>
              <w:jc w:val="center"/>
            </w:pPr>
            <w:r>
              <w:t>3б</w:t>
            </w:r>
          </w:p>
        </w:tc>
        <w:tc>
          <w:tcPr>
            <w:tcW w:w="1133" w:type="dxa"/>
            <w:vAlign w:val="center"/>
          </w:tcPr>
          <w:p w:rsidR="00B66CAF" w:rsidRDefault="00B66CAF">
            <w:pPr>
              <w:pStyle w:val="ConsPlusNormal"/>
              <w:jc w:val="center"/>
            </w:pPr>
            <w:r>
              <w:t>14 - 16</w:t>
            </w:r>
          </w:p>
        </w:tc>
        <w:tc>
          <w:tcPr>
            <w:tcW w:w="1133" w:type="dxa"/>
            <w:vAlign w:val="center"/>
          </w:tcPr>
          <w:p w:rsidR="00B66CAF" w:rsidRDefault="00B66CAF">
            <w:pPr>
              <w:pStyle w:val="ConsPlusNormal"/>
              <w:jc w:val="center"/>
            </w:pPr>
            <w:r>
              <w:t>12 - 17</w:t>
            </w:r>
          </w:p>
        </w:tc>
        <w:tc>
          <w:tcPr>
            <w:tcW w:w="1133" w:type="dxa"/>
            <w:vAlign w:val="center"/>
          </w:tcPr>
          <w:p w:rsidR="00B66CAF" w:rsidRDefault="00B66CAF">
            <w:pPr>
              <w:pStyle w:val="ConsPlusNormal"/>
              <w:jc w:val="center"/>
            </w:pPr>
            <w:r>
              <w:t>13 - 15</w:t>
            </w:r>
          </w:p>
        </w:tc>
        <w:tc>
          <w:tcPr>
            <w:tcW w:w="1133" w:type="dxa"/>
            <w:vAlign w:val="center"/>
          </w:tcPr>
          <w:p w:rsidR="00B66CAF" w:rsidRDefault="00B66CAF">
            <w:pPr>
              <w:pStyle w:val="ConsPlusNormal"/>
              <w:jc w:val="center"/>
            </w:pPr>
            <w:r>
              <w:t>13 - 16</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0,3</w:t>
            </w:r>
          </w:p>
        </w:tc>
        <w:tc>
          <w:tcPr>
            <w:tcW w:w="1133" w:type="dxa"/>
            <w:vAlign w:val="center"/>
          </w:tcPr>
          <w:p w:rsidR="00B66CAF" w:rsidRDefault="00B66CAF">
            <w:pPr>
              <w:pStyle w:val="ConsPlusNormal"/>
              <w:jc w:val="center"/>
            </w:pPr>
            <w:r>
              <w:t>0,5</w:t>
            </w:r>
          </w:p>
        </w:tc>
      </w:tr>
      <w:tr w:rsidR="00B66CAF">
        <w:tc>
          <w:tcPr>
            <w:tcW w:w="963" w:type="dxa"/>
            <w:vMerge/>
          </w:tcPr>
          <w:p w:rsidR="00B66CAF" w:rsidRDefault="00B66CAF"/>
        </w:tc>
        <w:tc>
          <w:tcPr>
            <w:tcW w:w="2437" w:type="dxa"/>
          </w:tcPr>
          <w:p w:rsidR="00B66CAF" w:rsidRDefault="00B66CAF">
            <w:pPr>
              <w:pStyle w:val="ConsPlusNormal"/>
              <w:jc w:val="center"/>
            </w:pPr>
            <w:r>
              <w:t>3в</w:t>
            </w:r>
          </w:p>
        </w:tc>
        <w:tc>
          <w:tcPr>
            <w:tcW w:w="1133" w:type="dxa"/>
            <w:vAlign w:val="center"/>
          </w:tcPr>
          <w:p w:rsidR="00B66CAF" w:rsidRDefault="00B66CAF">
            <w:pPr>
              <w:pStyle w:val="ConsPlusNormal"/>
              <w:jc w:val="center"/>
            </w:pPr>
            <w:r>
              <w:t>18 - 20</w:t>
            </w:r>
          </w:p>
        </w:tc>
        <w:tc>
          <w:tcPr>
            <w:tcW w:w="1133" w:type="dxa"/>
            <w:vAlign w:val="center"/>
          </w:tcPr>
          <w:p w:rsidR="00B66CAF" w:rsidRDefault="00B66CAF">
            <w:pPr>
              <w:pStyle w:val="ConsPlusNormal"/>
              <w:jc w:val="center"/>
            </w:pPr>
            <w:r>
              <w:t>16 - 22</w:t>
            </w:r>
          </w:p>
        </w:tc>
        <w:tc>
          <w:tcPr>
            <w:tcW w:w="1133" w:type="dxa"/>
            <w:vAlign w:val="center"/>
          </w:tcPr>
          <w:p w:rsidR="00B66CAF" w:rsidRDefault="00B66CAF">
            <w:pPr>
              <w:pStyle w:val="ConsPlusNormal"/>
              <w:jc w:val="center"/>
            </w:pPr>
            <w:r>
              <w:t>17 - 20</w:t>
            </w:r>
          </w:p>
        </w:tc>
        <w:tc>
          <w:tcPr>
            <w:tcW w:w="1133" w:type="dxa"/>
            <w:vAlign w:val="center"/>
          </w:tcPr>
          <w:p w:rsidR="00B66CAF" w:rsidRDefault="00B66CAF">
            <w:pPr>
              <w:pStyle w:val="ConsPlusNormal"/>
              <w:jc w:val="center"/>
            </w:pPr>
            <w:r>
              <w:t>15 - 21</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0,2</w:t>
            </w:r>
          </w:p>
        </w:tc>
        <w:tc>
          <w:tcPr>
            <w:tcW w:w="1133" w:type="dxa"/>
            <w:vAlign w:val="center"/>
          </w:tcPr>
          <w:p w:rsidR="00B66CAF" w:rsidRDefault="00B66CAF">
            <w:pPr>
              <w:pStyle w:val="ConsPlusNormal"/>
              <w:jc w:val="center"/>
            </w:pPr>
            <w:r>
              <w:t>0,3</w:t>
            </w:r>
          </w:p>
        </w:tc>
      </w:tr>
      <w:tr w:rsidR="00B66CAF">
        <w:tc>
          <w:tcPr>
            <w:tcW w:w="963" w:type="dxa"/>
            <w:vMerge/>
          </w:tcPr>
          <w:p w:rsidR="00B66CAF" w:rsidRDefault="00B66CAF"/>
        </w:tc>
        <w:tc>
          <w:tcPr>
            <w:tcW w:w="2437" w:type="dxa"/>
          </w:tcPr>
          <w:p w:rsidR="00B66CAF" w:rsidRDefault="00B66CAF">
            <w:pPr>
              <w:pStyle w:val="ConsPlusNormal"/>
              <w:jc w:val="center"/>
            </w:pPr>
            <w:r>
              <w:t>4</w:t>
            </w:r>
          </w:p>
        </w:tc>
        <w:tc>
          <w:tcPr>
            <w:tcW w:w="1133" w:type="dxa"/>
            <w:vAlign w:val="center"/>
          </w:tcPr>
          <w:p w:rsidR="00B66CAF" w:rsidRDefault="00B66CAF">
            <w:pPr>
              <w:pStyle w:val="ConsPlusNormal"/>
              <w:jc w:val="center"/>
            </w:pPr>
            <w:r>
              <w:t>17 - 19</w:t>
            </w:r>
          </w:p>
        </w:tc>
        <w:tc>
          <w:tcPr>
            <w:tcW w:w="1133" w:type="dxa"/>
            <w:vAlign w:val="center"/>
          </w:tcPr>
          <w:p w:rsidR="00B66CAF" w:rsidRDefault="00B66CAF">
            <w:pPr>
              <w:pStyle w:val="ConsPlusNormal"/>
              <w:jc w:val="center"/>
            </w:pPr>
            <w:r>
              <w:t>15 - 21</w:t>
            </w:r>
          </w:p>
        </w:tc>
        <w:tc>
          <w:tcPr>
            <w:tcW w:w="1133" w:type="dxa"/>
            <w:vAlign w:val="center"/>
          </w:tcPr>
          <w:p w:rsidR="00B66CAF" w:rsidRDefault="00B66CAF">
            <w:pPr>
              <w:pStyle w:val="ConsPlusNormal"/>
              <w:jc w:val="center"/>
            </w:pPr>
            <w:r>
              <w:t>16 - 18</w:t>
            </w:r>
          </w:p>
        </w:tc>
        <w:tc>
          <w:tcPr>
            <w:tcW w:w="1133" w:type="dxa"/>
            <w:vAlign w:val="center"/>
          </w:tcPr>
          <w:p w:rsidR="00B66CAF" w:rsidRDefault="00B66CAF">
            <w:pPr>
              <w:pStyle w:val="ConsPlusNormal"/>
              <w:jc w:val="center"/>
            </w:pPr>
            <w:r>
              <w:t>14 - 20</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0,2</w:t>
            </w:r>
          </w:p>
        </w:tc>
        <w:tc>
          <w:tcPr>
            <w:tcW w:w="1133" w:type="dxa"/>
            <w:vAlign w:val="center"/>
          </w:tcPr>
          <w:p w:rsidR="00B66CAF" w:rsidRDefault="00B66CAF">
            <w:pPr>
              <w:pStyle w:val="ConsPlusNormal"/>
              <w:jc w:val="center"/>
            </w:pPr>
            <w:r>
              <w:t>0,3</w:t>
            </w:r>
          </w:p>
        </w:tc>
      </w:tr>
      <w:tr w:rsidR="00B66CAF">
        <w:tc>
          <w:tcPr>
            <w:tcW w:w="963" w:type="dxa"/>
            <w:vMerge/>
          </w:tcPr>
          <w:p w:rsidR="00B66CAF" w:rsidRDefault="00B66CAF"/>
        </w:tc>
        <w:tc>
          <w:tcPr>
            <w:tcW w:w="2437" w:type="dxa"/>
          </w:tcPr>
          <w:p w:rsidR="00B66CAF" w:rsidRDefault="00B66CAF">
            <w:pPr>
              <w:pStyle w:val="ConsPlusNormal"/>
              <w:jc w:val="center"/>
            </w:pPr>
            <w:r>
              <w:t>5</w:t>
            </w:r>
          </w:p>
        </w:tc>
        <w:tc>
          <w:tcPr>
            <w:tcW w:w="1133" w:type="dxa"/>
            <w:vAlign w:val="center"/>
          </w:tcPr>
          <w:p w:rsidR="00B66CAF" w:rsidRDefault="00B66CAF">
            <w:pPr>
              <w:pStyle w:val="ConsPlusNormal"/>
              <w:jc w:val="center"/>
            </w:pPr>
            <w:r>
              <w:t>20 - 22</w:t>
            </w:r>
          </w:p>
        </w:tc>
        <w:tc>
          <w:tcPr>
            <w:tcW w:w="1133" w:type="dxa"/>
            <w:vAlign w:val="center"/>
          </w:tcPr>
          <w:p w:rsidR="00B66CAF" w:rsidRDefault="00B66CAF">
            <w:pPr>
              <w:pStyle w:val="ConsPlusNormal"/>
              <w:jc w:val="center"/>
            </w:pPr>
            <w:r>
              <w:t>20 - 24</w:t>
            </w:r>
          </w:p>
        </w:tc>
        <w:tc>
          <w:tcPr>
            <w:tcW w:w="1133" w:type="dxa"/>
            <w:vAlign w:val="center"/>
          </w:tcPr>
          <w:p w:rsidR="00B66CAF" w:rsidRDefault="00B66CAF">
            <w:pPr>
              <w:pStyle w:val="ConsPlusNormal"/>
              <w:jc w:val="center"/>
            </w:pPr>
            <w:r>
              <w:t>19 - 21</w:t>
            </w:r>
          </w:p>
        </w:tc>
        <w:tc>
          <w:tcPr>
            <w:tcW w:w="1133" w:type="dxa"/>
            <w:vAlign w:val="center"/>
          </w:tcPr>
          <w:p w:rsidR="00B66CAF" w:rsidRDefault="00B66CAF">
            <w:pPr>
              <w:pStyle w:val="ConsPlusNormal"/>
              <w:jc w:val="center"/>
            </w:pPr>
            <w:r>
              <w:t>19 - 23</w:t>
            </w:r>
          </w:p>
        </w:tc>
        <w:tc>
          <w:tcPr>
            <w:tcW w:w="1133" w:type="dxa"/>
            <w:vAlign w:val="center"/>
          </w:tcPr>
          <w:p w:rsidR="00B66CAF" w:rsidRDefault="00B66CAF">
            <w:pPr>
              <w:pStyle w:val="ConsPlusNormal"/>
              <w:jc w:val="center"/>
            </w:pPr>
            <w:r>
              <w:t>45 - 30</w:t>
            </w:r>
          </w:p>
        </w:tc>
        <w:tc>
          <w:tcPr>
            <w:tcW w:w="1133" w:type="dxa"/>
            <w:vAlign w:val="center"/>
          </w:tcPr>
          <w:p w:rsidR="00B66CAF" w:rsidRDefault="00B66CAF">
            <w:pPr>
              <w:pStyle w:val="ConsPlusNormal"/>
              <w:jc w:val="center"/>
            </w:pPr>
            <w:r>
              <w:t>60</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vMerge/>
          </w:tcPr>
          <w:p w:rsidR="00B66CAF" w:rsidRDefault="00B66CAF"/>
        </w:tc>
        <w:tc>
          <w:tcPr>
            <w:tcW w:w="2437" w:type="dxa"/>
          </w:tcPr>
          <w:p w:rsidR="00B66CAF" w:rsidRDefault="00B66CAF">
            <w:pPr>
              <w:pStyle w:val="ConsPlusNormal"/>
              <w:jc w:val="center"/>
            </w:pPr>
            <w:r>
              <w:t>6</w:t>
            </w:r>
          </w:p>
        </w:tc>
        <w:tc>
          <w:tcPr>
            <w:tcW w:w="1133" w:type="dxa"/>
            <w:vAlign w:val="center"/>
          </w:tcPr>
          <w:p w:rsidR="00B66CAF" w:rsidRDefault="00B66CAF">
            <w:pPr>
              <w:pStyle w:val="ConsPlusNormal"/>
              <w:jc w:val="center"/>
            </w:pPr>
            <w:r>
              <w:t>16 - 18</w:t>
            </w:r>
          </w:p>
        </w:tc>
        <w:tc>
          <w:tcPr>
            <w:tcW w:w="1133" w:type="dxa"/>
            <w:vAlign w:val="center"/>
          </w:tcPr>
          <w:p w:rsidR="00B66CAF" w:rsidRDefault="00B66CAF">
            <w:pPr>
              <w:pStyle w:val="ConsPlusNormal"/>
              <w:jc w:val="center"/>
            </w:pPr>
            <w:r>
              <w:t>14 - 20</w:t>
            </w:r>
          </w:p>
        </w:tc>
        <w:tc>
          <w:tcPr>
            <w:tcW w:w="1133" w:type="dxa"/>
            <w:vAlign w:val="center"/>
          </w:tcPr>
          <w:p w:rsidR="00B66CAF" w:rsidRDefault="00B66CAF">
            <w:pPr>
              <w:pStyle w:val="ConsPlusNormal"/>
              <w:jc w:val="center"/>
            </w:pPr>
            <w:r>
              <w:t>15 - 17</w:t>
            </w:r>
          </w:p>
        </w:tc>
        <w:tc>
          <w:tcPr>
            <w:tcW w:w="1133" w:type="dxa"/>
            <w:vAlign w:val="center"/>
          </w:tcPr>
          <w:p w:rsidR="00B66CAF" w:rsidRDefault="00B66CAF">
            <w:pPr>
              <w:pStyle w:val="ConsPlusNormal"/>
              <w:jc w:val="center"/>
            </w:pPr>
            <w:r>
              <w:t>13 - 19</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r>
      <w:tr w:rsidR="00B66CAF">
        <w:tc>
          <w:tcPr>
            <w:tcW w:w="963" w:type="dxa"/>
            <w:vMerge/>
          </w:tcPr>
          <w:p w:rsidR="00B66CAF" w:rsidRDefault="00B66CAF"/>
        </w:tc>
        <w:tc>
          <w:tcPr>
            <w:tcW w:w="2437" w:type="dxa"/>
          </w:tcPr>
          <w:p w:rsidR="00B66CAF" w:rsidRDefault="00B66CAF">
            <w:pPr>
              <w:pStyle w:val="ConsPlusNormal"/>
              <w:jc w:val="center"/>
            </w:pPr>
            <w:r>
              <w:t>Ванные, душевые</w:t>
            </w:r>
          </w:p>
        </w:tc>
        <w:tc>
          <w:tcPr>
            <w:tcW w:w="1133" w:type="dxa"/>
            <w:vAlign w:val="center"/>
          </w:tcPr>
          <w:p w:rsidR="00B66CAF" w:rsidRDefault="00B66CAF">
            <w:pPr>
              <w:pStyle w:val="ConsPlusNormal"/>
              <w:jc w:val="center"/>
            </w:pPr>
            <w:r>
              <w:t>24 - 26</w:t>
            </w:r>
          </w:p>
        </w:tc>
        <w:tc>
          <w:tcPr>
            <w:tcW w:w="1133" w:type="dxa"/>
            <w:vAlign w:val="center"/>
          </w:tcPr>
          <w:p w:rsidR="00B66CAF" w:rsidRDefault="00B66CAF">
            <w:pPr>
              <w:pStyle w:val="ConsPlusNormal"/>
              <w:jc w:val="center"/>
            </w:pPr>
            <w:r>
              <w:t>18 - 28</w:t>
            </w:r>
          </w:p>
        </w:tc>
        <w:tc>
          <w:tcPr>
            <w:tcW w:w="1133" w:type="dxa"/>
            <w:vAlign w:val="center"/>
          </w:tcPr>
          <w:p w:rsidR="00B66CAF" w:rsidRDefault="00B66CAF">
            <w:pPr>
              <w:pStyle w:val="ConsPlusNormal"/>
              <w:jc w:val="center"/>
            </w:pPr>
            <w:r>
              <w:t>23 - 25</w:t>
            </w:r>
          </w:p>
        </w:tc>
        <w:tc>
          <w:tcPr>
            <w:tcW w:w="1133" w:type="dxa"/>
            <w:vAlign w:val="center"/>
          </w:tcPr>
          <w:p w:rsidR="00B66CAF" w:rsidRDefault="00B66CAF">
            <w:pPr>
              <w:pStyle w:val="ConsPlusNormal"/>
              <w:jc w:val="center"/>
            </w:pPr>
            <w:r>
              <w:t>17 - 27</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Не нормируется</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w:t>
            </w:r>
          </w:p>
        </w:tc>
      </w:tr>
      <w:tr w:rsidR="00B66CAF">
        <w:tc>
          <w:tcPr>
            <w:tcW w:w="963" w:type="dxa"/>
          </w:tcPr>
          <w:p w:rsidR="00B66CAF" w:rsidRDefault="00B66CAF">
            <w:pPr>
              <w:pStyle w:val="ConsPlusNormal"/>
            </w:pPr>
            <w:r>
              <w:t>Теплый</w:t>
            </w:r>
          </w:p>
        </w:tc>
        <w:tc>
          <w:tcPr>
            <w:tcW w:w="2437" w:type="dxa"/>
          </w:tcPr>
          <w:p w:rsidR="00B66CAF" w:rsidRDefault="00B66CAF">
            <w:pPr>
              <w:pStyle w:val="ConsPlusNormal"/>
            </w:pPr>
            <w:r>
              <w:t>Помещения с постоянным пребыванием людей</w:t>
            </w:r>
          </w:p>
        </w:tc>
        <w:tc>
          <w:tcPr>
            <w:tcW w:w="1133" w:type="dxa"/>
            <w:vAlign w:val="center"/>
          </w:tcPr>
          <w:p w:rsidR="00B66CAF" w:rsidRDefault="00B66CAF">
            <w:pPr>
              <w:pStyle w:val="ConsPlusNormal"/>
              <w:jc w:val="center"/>
            </w:pPr>
            <w:r>
              <w:t>23 - 25</w:t>
            </w:r>
          </w:p>
        </w:tc>
        <w:tc>
          <w:tcPr>
            <w:tcW w:w="1133" w:type="dxa"/>
            <w:vAlign w:val="center"/>
          </w:tcPr>
          <w:p w:rsidR="00B66CAF" w:rsidRDefault="00B66CAF">
            <w:pPr>
              <w:pStyle w:val="ConsPlusNormal"/>
              <w:jc w:val="center"/>
            </w:pPr>
            <w:r>
              <w:t>18 - 28</w:t>
            </w:r>
          </w:p>
        </w:tc>
        <w:tc>
          <w:tcPr>
            <w:tcW w:w="1133" w:type="dxa"/>
            <w:vAlign w:val="center"/>
          </w:tcPr>
          <w:p w:rsidR="00B66CAF" w:rsidRDefault="00B66CAF">
            <w:pPr>
              <w:pStyle w:val="ConsPlusNormal"/>
              <w:jc w:val="center"/>
            </w:pPr>
            <w:r>
              <w:t>22 - 24</w:t>
            </w:r>
          </w:p>
        </w:tc>
        <w:tc>
          <w:tcPr>
            <w:tcW w:w="1133" w:type="dxa"/>
            <w:vAlign w:val="center"/>
          </w:tcPr>
          <w:p w:rsidR="00B66CAF" w:rsidRDefault="00B66CAF">
            <w:pPr>
              <w:pStyle w:val="ConsPlusNormal"/>
              <w:jc w:val="center"/>
            </w:pPr>
            <w:r>
              <w:t>19 - 27</w:t>
            </w:r>
          </w:p>
        </w:tc>
        <w:tc>
          <w:tcPr>
            <w:tcW w:w="1133" w:type="dxa"/>
            <w:vAlign w:val="center"/>
          </w:tcPr>
          <w:p w:rsidR="00B66CAF" w:rsidRDefault="00B66CAF">
            <w:pPr>
              <w:pStyle w:val="ConsPlusNormal"/>
              <w:jc w:val="center"/>
            </w:pPr>
            <w:r>
              <w:t>60 - 30</w:t>
            </w:r>
          </w:p>
        </w:tc>
        <w:tc>
          <w:tcPr>
            <w:tcW w:w="1133" w:type="dxa"/>
            <w:vAlign w:val="center"/>
          </w:tcPr>
          <w:p w:rsidR="00B66CAF" w:rsidRDefault="00B66CAF">
            <w:pPr>
              <w:pStyle w:val="ConsPlusNormal"/>
              <w:jc w:val="center"/>
            </w:pPr>
            <w:r>
              <w:t>65</w:t>
            </w:r>
          </w:p>
        </w:tc>
        <w:tc>
          <w:tcPr>
            <w:tcW w:w="1133" w:type="dxa"/>
            <w:vAlign w:val="center"/>
          </w:tcPr>
          <w:p w:rsidR="00B66CAF" w:rsidRDefault="00B66CAF">
            <w:pPr>
              <w:pStyle w:val="ConsPlusNormal"/>
              <w:jc w:val="center"/>
            </w:pPr>
            <w:r>
              <w:t>0,15</w:t>
            </w:r>
          </w:p>
        </w:tc>
        <w:tc>
          <w:tcPr>
            <w:tcW w:w="1133" w:type="dxa"/>
            <w:vAlign w:val="center"/>
          </w:tcPr>
          <w:p w:rsidR="00B66CAF" w:rsidRDefault="00B66CAF">
            <w:pPr>
              <w:pStyle w:val="ConsPlusNormal"/>
              <w:jc w:val="center"/>
            </w:pPr>
            <w:r>
              <w:t>0,25</w:t>
            </w:r>
          </w:p>
        </w:tc>
      </w:tr>
    </w:tbl>
    <w:p w:rsidR="00B66CAF" w:rsidRDefault="00B66CAF">
      <w:pPr>
        <w:sectPr w:rsidR="00B66CAF">
          <w:pgSz w:w="16838" w:h="11905" w:orient="landscape"/>
          <w:pgMar w:top="1701" w:right="1134" w:bottom="850" w:left="1134" w:header="0" w:footer="0" w:gutter="0"/>
          <w:cols w:space="720"/>
        </w:sectPr>
      </w:pPr>
    </w:p>
    <w:p w:rsidR="00B66CAF" w:rsidRDefault="00B66CAF">
      <w:pPr>
        <w:pStyle w:val="ConsPlusNormal"/>
        <w:jc w:val="both"/>
      </w:pPr>
    </w:p>
    <w:p w:rsidR="00B66CAF" w:rsidRDefault="00B66CAF">
      <w:pPr>
        <w:pStyle w:val="ConsPlusNormal"/>
        <w:ind w:firstLine="540"/>
        <w:jc w:val="both"/>
      </w:pPr>
      <w:proofErr w:type="gramStart"/>
      <w:r>
        <w:t>Локальная асимметрия результирующей температуры должна быть не более 2,5 °C для оптимальных и не более 3,5 °C для допустимых показателей.</w:t>
      </w:r>
      <w:proofErr w:type="gramEnd"/>
    </w:p>
    <w:p w:rsidR="00B66CAF" w:rsidRDefault="00B66CAF">
      <w:pPr>
        <w:pStyle w:val="ConsPlusNormal"/>
        <w:spacing w:before="220"/>
        <w:ind w:firstLine="540"/>
        <w:jc w:val="both"/>
      </w:pPr>
      <w:r>
        <w:t xml:space="preserve">4.5. Расчет результирующей температуры приведен в </w:t>
      </w:r>
      <w:hyperlink w:anchor="P634" w:history="1">
        <w:r>
          <w:rPr>
            <w:color w:val="0000FF"/>
          </w:rPr>
          <w:t>Приложении</w:t>
        </w:r>
        <w:proofErr w:type="gramStart"/>
        <w:r>
          <w:rPr>
            <w:color w:val="0000FF"/>
          </w:rPr>
          <w:t xml:space="preserve"> А</w:t>
        </w:r>
        <w:proofErr w:type="gramEnd"/>
      </w:hyperlink>
      <w:r>
        <w:t>.</w:t>
      </w:r>
    </w:p>
    <w:p w:rsidR="00B66CAF" w:rsidRDefault="00B66CAF">
      <w:pPr>
        <w:pStyle w:val="ConsPlusNormal"/>
        <w:spacing w:before="220"/>
        <w:ind w:firstLine="540"/>
        <w:jc w:val="both"/>
      </w:pPr>
      <w:r>
        <w:t>4.6. При обеспечении показателей микроклимата в различных точках обслуживаемой зоны допускается:</w:t>
      </w:r>
    </w:p>
    <w:p w:rsidR="00B66CAF" w:rsidRDefault="00B66CAF">
      <w:pPr>
        <w:pStyle w:val="ConsPlusNormal"/>
        <w:spacing w:before="220"/>
        <w:ind w:firstLine="540"/>
        <w:jc w:val="both"/>
      </w:pPr>
      <w:proofErr w:type="gramStart"/>
      <w:r>
        <w:t>- перепад температуры воздуха не более 2 °C для оптимальных показателей и 3 °C - для допустимых;</w:t>
      </w:r>
      <w:proofErr w:type="gramEnd"/>
    </w:p>
    <w:p w:rsidR="00B66CAF" w:rsidRDefault="00B66CAF">
      <w:pPr>
        <w:pStyle w:val="ConsPlusNormal"/>
        <w:spacing w:before="220"/>
        <w:ind w:firstLine="540"/>
        <w:jc w:val="both"/>
      </w:pPr>
      <w:r>
        <w:t>- перепад результирующей температуры помещения по высоте обслуживаемой зоны - не более 2 °C;</w:t>
      </w:r>
    </w:p>
    <w:p w:rsidR="00B66CAF" w:rsidRDefault="00B66CAF">
      <w:pPr>
        <w:pStyle w:val="ConsPlusNormal"/>
        <w:spacing w:before="220"/>
        <w:ind w:firstLine="540"/>
        <w:jc w:val="both"/>
      </w:pPr>
      <w:r>
        <w:t>- изменение скорости движения воздуха - не более 0,07 м/с для оптимальных показателей и 0,1 м/</w:t>
      </w:r>
      <w:proofErr w:type="gramStart"/>
      <w:r>
        <w:t>с</w:t>
      </w:r>
      <w:proofErr w:type="gramEnd"/>
      <w:r>
        <w:t xml:space="preserve"> - для допустимых;</w:t>
      </w:r>
    </w:p>
    <w:p w:rsidR="00B66CAF" w:rsidRDefault="00B66CAF">
      <w:pPr>
        <w:pStyle w:val="ConsPlusNormal"/>
        <w:spacing w:before="220"/>
        <w:ind w:firstLine="540"/>
        <w:jc w:val="both"/>
      </w:pPr>
      <w:proofErr w:type="gramStart"/>
      <w:r>
        <w:t>- изменение относительной влажности воздуха - не более 7% для оптимальных показателей и 15% - для допустимых.</w:t>
      </w:r>
      <w:proofErr w:type="gramEnd"/>
    </w:p>
    <w:p w:rsidR="00B66CAF" w:rsidRDefault="00B66CAF">
      <w:pPr>
        <w:pStyle w:val="ConsPlusNormal"/>
        <w:spacing w:before="220"/>
        <w:ind w:firstLine="540"/>
        <w:jc w:val="both"/>
      </w:pPr>
      <w:r>
        <w:t xml:space="preserve">4.7. В жилых и общественных зданиях согласно нормативно-техническим документам &lt;*&gt; в холодный период года в нерабочее время допускается снижать показатели микроклимата, принимая температуру воздуха ниже </w:t>
      </w:r>
      <w:proofErr w:type="gramStart"/>
      <w:r>
        <w:t>нормируемой</w:t>
      </w:r>
      <w:proofErr w:type="gramEnd"/>
      <w:r>
        <w:t>, но не ниже:</w:t>
      </w:r>
    </w:p>
    <w:p w:rsidR="00B66CAF" w:rsidRDefault="00B66CAF">
      <w:pPr>
        <w:pStyle w:val="ConsPlusNormal"/>
        <w:spacing w:before="220"/>
        <w:ind w:firstLine="540"/>
        <w:jc w:val="both"/>
      </w:pPr>
      <w:r>
        <w:t>15 °C - в жилых помещениях;</w:t>
      </w:r>
    </w:p>
    <w:p w:rsidR="00B66CAF" w:rsidRDefault="00B66CAF">
      <w:pPr>
        <w:pStyle w:val="ConsPlusNormal"/>
        <w:spacing w:before="220"/>
        <w:ind w:firstLine="540"/>
        <w:jc w:val="both"/>
      </w:pPr>
      <w:r>
        <w:t>12 °C - в помещениях общественных, административных и бытовых.</w:t>
      </w:r>
    </w:p>
    <w:p w:rsidR="00B66CAF" w:rsidRDefault="00B66CAF">
      <w:pPr>
        <w:pStyle w:val="ConsPlusNormal"/>
        <w:spacing w:before="220"/>
        <w:ind w:firstLine="540"/>
        <w:jc w:val="both"/>
      </w:pPr>
      <w:r>
        <w:t>--------------------------------</w:t>
      </w:r>
    </w:p>
    <w:p w:rsidR="00B66CAF" w:rsidRDefault="00B66CAF">
      <w:pPr>
        <w:pStyle w:val="ConsPlusNormal"/>
        <w:spacing w:before="220"/>
        <w:ind w:firstLine="540"/>
        <w:jc w:val="both"/>
      </w:pPr>
      <w:r>
        <w:t xml:space="preserve">&lt;*&gt; В Российской Федерации действует </w:t>
      </w:r>
      <w:hyperlink w:anchor="P689" w:history="1">
        <w:r>
          <w:rPr>
            <w:color w:val="0000FF"/>
          </w:rPr>
          <w:t>[1]</w:t>
        </w:r>
      </w:hyperlink>
      <w:r>
        <w:t>.</w:t>
      </w:r>
    </w:p>
    <w:p w:rsidR="00B66CAF" w:rsidRDefault="00B66CAF">
      <w:pPr>
        <w:pStyle w:val="ConsPlusNormal"/>
        <w:jc w:val="both"/>
      </w:pPr>
    </w:p>
    <w:p w:rsidR="00B66CAF" w:rsidRDefault="00B66CAF">
      <w:pPr>
        <w:pStyle w:val="ConsPlusNormal"/>
        <w:ind w:firstLine="540"/>
        <w:jc w:val="both"/>
      </w:pPr>
      <w:r>
        <w:t>Нормируемая температура должна быть обеспечена к началу использования.</w:t>
      </w:r>
    </w:p>
    <w:p w:rsidR="00B66CAF" w:rsidRDefault="00B66CAF">
      <w:pPr>
        <w:pStyle w:val="ConsPlusNormal"/>
        <w:jc w:val="both"/>
      </w:pPr>
    </w:p>
    <w:p w:rsidR="00B66CAF" w:rsidRDefault="00B66CAF">
      <w:pPr>
        <w:pStyle w:val="ConsPlusNormal"/>
        <w:jc w:val="center"/>
        <w:outlineLvl w:val="1"/>
      </w:pPr>
      <w:r>
        <w:t>5. Качество воздуха</w:t>
      </w:r>
    </w:p>
    <w:p w:rsidR="00B66CAF" w:rsidRDefault="00B66CAF">
      <w:pPr>
        <w:pStyle w:val="ConsPlusNormal"/>
        <w:jc w:val="both"/>
      </w:pPr>
    </w:p>
    <w:p w:rsidR="00B66CAF" w:rsidRDefault="00B66CAF">
      <w:pPr>
        <w:pStyle w:val="ConsPlusNormal"/>
        <w:ind w:firstLine="540"/>
        <w:jc w:val="both"/>
      </w:pPr>
      <w:r>
        <w:t xml:space="preserve">5.1. Качество воздуха в помещениях жилых и общественных зданий обеспечивается согласно действующим нормативно-техническим документам &lt;**&gt; </w:t>
      </w:r>
      <w:hyperlink w:anchor="P691" w:history="1">
        <w:r>
          <w:rPr>
            <w:color w:val="0000FF"/>
          </w:rPr>
          <w:t>[3]</w:t>
        </w:r>
      </w:hyperlink>
      <w:r>
        <w:t xml:space="preserve"> необходимым уровнем вентиляции (величиной воздухообмена в помещениях), обеспечивающим допустимые значения содержания углекислого газа в помещении. При сокращении воздухообмена обеспечивается снижение </w:t>
      </w:r>
      <w:proofErr w:type="spellStart"/>
      <w:r>
        <w:t>энергозатрат</w:t>
      </w:r>
      <w:proofErr w:type="spellEnd"/>
      <w:r>
        <w:t xml:space="preserve"> системой вентиляции, а также повышение </w:t>
      </w:r>
      <w:proofErr w:type="spellStart"/>
      <w:r>
        <w:t>энергоэффективности</w:t>
      </w:r>
      <w:proofErr w:type="spellEnd"/>
      <w:r>
        <w:t xml:space="preserve"> систем вентиляции.</w:t>
      </w:r>
    </w:p>
    <w:p w:rsidR="00B66CAF" w:rsidRDefault="00B66CAF">
      <w:pPr>
        <w:pStyle w:val="ConsPlusNormal"/>
        <w:spacing w:before="220"/>
        <w:ind w:firstLine="540"/>
        <w:jc w:val="both"/>
      </w:pPr>
      <w:r>
        <w:t>--------------------------------</w:t>
      </w:r>
    </w:p>
    <w:p w:rsidR="00B66CAF" w:rsidRDefault="00B66CAF">
      <w:pPr>
        <w:pStyle w:val="ConsPlusNormal"/>
        <w:spacing w:before="220"/>
        <w:ind w:firstLine="540"/>
        <w:jc w:val="both"/>
      </w:pPr>
      <w:r>
        <w:t xml:space="preserve">&lt;**&gt; В Российской Федерации действует </w:t>
      </w:r>
      <w:hyperlink r:id="rId10" w:history="1">
        <w:r>
          <w:rPr>
            <w:color w:val="0000FF"/>
          </w:rPr>
          <w:t xml:space="preserve">ГОСТ </w:t>
        </w:r>
        <w:proofErr w:type="gramStart"/>
        <w:r>
          <w:rPr>
            <w:color w:val="0000FF"/>
          </w:rPr>
          <w:t>Р</w:t>
        </w:r>
        <w:proofErr w:type="gramEnd"/>
        <w:r>
          <w:rPr>
            <w:color w:val="0000FF"/>
          </w:rPr>
          <w:t xml:space="preserve"> ЕН 13779-2007</w:t>
        </w:r>
      </w:hyperlink>
      <w:r>
        <w:t>.</w:t>
      </w:r>
    </w:p>
    <w:p w:rsidR="00B66CAF" w:rsidRDefault="00B66CAF">
      <w:pPr>
        <w:pStyle w:val="ConsPlusNormal"/>
        <w:jc w:val="both"/>
      </w:pPr>
    </w:p>
    <w:p w:rsidR="00B66CAF" w:rsidRDefault="00B66CAF">
      <w:pPr>
        <w:pStyle w:val="ConsPlusNormal"/>
        <w:ind w:firstLine="540"/>
        <w:jc w:val="both"/>
      </w:pPr>
      <w:r>
        <w:t>Необходимый воздухообмен в помещении может быть определен двумя способами:</w:t>
      </w:r>
    </w:p>
    <w:p w:rsidR="00B66CAF" w:rsidRDefault="00B66CAF">
      <w:pPr>
        <w:pStyle w:val="ConsPlusNormal"/>
        <w:spacing w:before="220"/>
        <w:ind w:firstLine="540"/>
        <w:jc w:val="both"/>
      </w:pPr>
      <w:r>
        <w:t>- на основе удельных норм воздухообмена;</w:t>
      </w:r>
    </w:p>
    <w:p w:rsidR="00B66CAF" w:rsidRDefault="00B66CAF">
      <w:pPr>
        <w:pStyle w:val="ConsPlusNormal"/>
        <w:spacing w:before="220"/>
        <w:ind w:firstLine="540"/>
        <w:jc w:val="both"/>
      </w:pPr>
      <w:r>
        <w:t>- на основе расчета воздухообмена, необходимого для обеспечения допустимых концентраций загрязняющих веществ.</w:t>
      </w:r>
    </w:p>
    <w:p w:rsidR="00B66CAF" w:rsidRDefault="00B66CAF">
      <w:pPr>
        <w:pStyle w:val="ConsPlusNormal"/>
        <w:spacing w:before="220"/>
        <w:ind w:firstLine="540"/>
        <w:jc w:val="both"/>
      </w:pPr>
      <w:r>
        <w:t xml:space="preserve">Расходы воздуха систем вентиляции, принимаемые для обеспечения качества воздуха, зависят от количества людей в помещении, их деятельности, технологических процессов </w:t>
      </w:r>
      <w:r>
        <w:lastRenderedPageBreak/>
        <w:t>(выделений загрязняющих веществ от бытовой и оргтехники, из строительных материалов, мебели и др.), а также от систем отопления и вентиляции.</w:t>
      </w:r>
    </w:p>
    <w:p w:rsidR="00B66CAF" w:rsidRDefault="00B66CAF">
      <w:pPr>
        <w:pStyle w:val="ConsPlusNormal"/>
        <w:spacing w:before="220"/>
        <w:ind w:firstLine="540"/>
        <w:jc w:val="both"/>
      </w:pPr>
      <w:r>
        <w:t>Применение второго способа, основанного на балансе вредностей в помещении, позволяет определить воздухообмен с учетом загрязнений наружного воздуха и заданного уровня качества воздуха (комфорта) в помещении.</w:t>
      </w:r>
    </w:p>
    <w:p w:rsidR="00B66CAF" w:rsidRDefault="00B66CAF">
      <w:pPr>
        <w:pStyle w:val="ConsPlusNormal"/>
        <w:spacing w:before="220"/>
        <w:ind w:firstLine="540"/>
        <w:jc w:val="both"/>
      </w:pPr>
      <w:r>
        <w:t xml:space="preserve">При этом определяющим вредным веществом является углекислый газ </w:t>
      </w:r>
      <w:r w:rsidRPr="003C414C">
        <w:rPr>
          <w:position w:val="-8"/>
        </w:rPr>
        <w:pict>
          <v:shape id="_x0000_i1025" style="width:38.25pt;height:19.75pt" coordsize="" o:spt="100" adj="0,,0" path="" filled="f" stroked="f">
            <v:stroke joinstyle="miter"/>
            <v:imagedata r:id="rId11" o:title="base_44_16150_32768"/>
            <v:formulas/>
            <v:path o:connecttype="segments"/>
          </v:shape>
        </w:pict>
      </w:r>
      <w:r>
        <w:t xml:space="preserve">, выдыхаемый людьми. Эквивалентом вредных веществ, выделяемых ограждениями, мебелью, коврами и др., принимается также углекислый газ (CO) по </w:t>
      </w:r>
      <w:hyperlink w:anchor="P691" w:history="1">
        <w:r>
          <w:rPr>
            <w:color w:val="0000FF"/>
          </w:rPr>
          <w:t>[3]</w:t>
        </w:r>
      </w:hyperlink>
      <w:r>
        <w:t>.</w:t>
      </w:r>
    </w:p>
    <w:p w:rsidR="00B66CAF" w:rsidRDefault="00B66CAF">
      <w:pPr>
        <w:pStyle w:val="ConsPlusNormal"/>
        <w:spacing w:before="220"/>
        <w:ind w:firstLine="540"/>
        <w:jc w:val="both"/>
      </w:pPr>
      <w:r>
        <w:t>Требования к качеству воздуха в помещениях следует принимать по заданию на проектирование согласно таблице 4.</w:t>
      </w:r>
    </w:p>
    <w:p w:rsidR="00B66CAF" w:rsidRDefault="00B66CAF">
      <w:pPr>
        <w:pStyle w:val="ConsPlusNormal"/>
        <w:jc w:val="both"/>
      </w:pPr>
    </w:p>
    <w:p w:rsidR="00B66CAF" w:rsidRDefault="00B66CAF">
      <w:pPr>
        <w:pStyle w:val="ConsPlusNormal"/>
        <w:jc w:val="right"/>
      </w:pPr>
      <w:r>
        <w:t>Таблица 4</w:t>
      </w:r>
    </w:p>
    <w:p w:rsidR="00B66CAF" w:rsidRDefault="00B66CAF">
      <w:pPr>
        <w:pStyle w:val="ConsPlusNormal"/>
        <w:jc w:val="both"/>
      </w:pPr>
    </w:p>
    <w:p w:rsidR="00B66CAF" w:rsidRDefault="00B66CAF">
      <w:pPr>
        <w:pStyle w:val="ConsPlusNormal"/>
        <w:jc w:val="center"/>
      </w:pPr>
      <w:bookmarkStart w:id="3" w:name="P474"/>
      <w:bookmarkEnd w:id="3"/>
      <w:r>
        <w:t>Классификация воздуха в помещениях</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814"/>
        <w:gridCol w:w="2041"/>
        <w:gridCol w:w="4025"/>
      </w:tblGrid>
      <w:tr w:rsidR="00B66CAF">
        <w:tc>
          <w:tcPr>
            <w:tcW w:w="1191" w:type="dxa"/>
            <w:vMerge w:val="restart"/>
            <w:vAlign w:val="center"/>
          </w:tcPr>
          <w:p w:rsidR="00B66CAF" w:rsidRDefault="00B66CAF">
            <w:pPr>
              <w:pStyle w:val="ConsPlusNormal"/>
              <w:jc w:val="center"/>
            </w:pPr>
            <w:r>
              <w:t>Класс</w:t>
            </w:r>
          </w:p>
        </w:tc>
        <w:tc>
          <w:tcPr>
            <w:tcW w:w="3855" w:type="dxa"/>
            <w:gridSpan w:val="2"/>
            <w:vAlign w:val="center"/>
          </w:tcPr>
          <w:p w:rsidR="00B66CAF" w:rsidRDefault="00B66CAF">
            <w:pPr>
              <w:pStyle w:val="ConsPlusNormal"/>
              <w:jc w:val="center"/>
            </w:pPr>
            <w:r>
              <w:t>Качество воздуха в помещении</w:t>
            </w:r>
          </w:p>
        </w:tc>
        <w:tc>
          <w:tcPr>
            <w:tcW w:w="4025" w:type="dxa"/>
            <w:vMerge w:val="restart"/>
            <w:vAlign w:val="center"/>
          </w:tcPr>
          <w:p w:rsidR="00B66CAF" w:rsidRDefault="00B66CAF">
            <w:pPr>
              <w:pStyle w:val="ConsPlusNormal"/>
              <w:jc w:val="center"/>
            </w:pPr>
            <w:r>
              <w:t>Допустимое содержание CO</w:t>
            </w:r>
            <w:r>
              <w:rPr>
                <w:vertAlign w:val="subscript"/>
              </w:rPr>
              <w:t>2</w:t>
            </w:r>
            <w:r>
              <w:t xml:space="preserve"> </w:t>
            </w:r>
            <w:hyperlink w:anchor="P497" w:history="1">
              <w:r>
                <w:rPr>
                  <w:color w:val="0000FF"/>
                </w:rPr>
                <w:t>&lt;*&gt;</w:t>
              </w:r>
            </w:hyperlink>
            <w:r>
              <w:t>, см</w:t>
            </w:r>
            <w:r>
              <w:rPr>
                <w:vertAlign w:val="superscript"/>
              </w:rPr>
              <w:t>3</w:t>
            </w:r>
            <w:r>
              <w:t>/м</w:t>
            </w:r>
            <w:r>
              <w:rPr>
                <w:vertAlign w:val="superscript"/>
              </w:rPr>
              <w:t>3</w:t>
            </w:r>
          </w:p>
        </w:tc>
      </w:tr>
      <w:tr w:rsidR="00B66CAF">
        <w:tc>
          <w:tcPr>
            <w:tcW w:w="1191" w:type="dxa"/>
            <w:vMerge/>
          </w:tcPr>
          <w:p w:rsidR="00B66CAF" w:rsidRDefault="00B66CAF"/>
        </w:tc>
        <w:tc>
          <w:tcPr>
            <w:tcW w:w="1814" w:type="dxa"/>
            <w:vAlign w:val="center"/>
          </w:tcPr>
          <w:p w:rsidR="00B66CAF" w:rsidRDefault="00B66CAF">
            <w:pPr>
              <w:pStyle w:val="ConsPlusNormal"/>
              <w:jc w:val="center"/>
            </w:pPr>
            <w:r>
              <w:t>Оптимальное</w:t>
            </w:r>
          </w:p>
        </w:tc>
        <w:tc>
          <w:tcPr>
            <w:tcW w:w="2041" w:type="dxa"/>
            <w:vAlign w:val="center"/>
          </w:tcPr>
          <w:p w:rsidR="00B66CAF" w:rsidRDefault="00B66CAF">
            <w:pPr>
              <w:pStyle w:val="ConsPlusNormal"/>
              <w:jc w:val="center"/>
            </w:pPr>
            <w:r>
              <w:t>Допустимое</w:t>
            </w:r>
          </w:p>
        </w:tc>
        <w:tc>
          <w:tcPr>
            <w:tcW w:w="4025" w:type="dxa"/>
            <w:vMerge/>
          </w:tcPr>
          <w:p w:rsidR="00B66CAF" w:rsidRDefault="00B66CAF"/>
        </w:tc>
      </w:tr>
      <w:tr w:rsidR="00B66CAF">
        <w:tc>
          <w:tcPr>
            <w:tcW w:w="1191" w:type="dxa"/>
          </w:tcPr>
          <w:p w:rsidR="00B66CAF" w:rsidRDefault="00B66CAF">
            <w:pPr>
              <w:pStyle w:val="ConsPlusNormal"/>
              <w:jc w:val="center"/>
            </w:pPr>
            <w:r>
              <w:t>1</w:t>
            </w:r>
          </w:p>
        </w:tc>
        <w:tc>
          <w:tcPr>
            <w:tcW w:w="1814" w:type="dxa"/>
          </w:tcPr>
          <w:p w:rsidR="00B66CAF" w:rsidRDefault="00B66CAF">
            <w:pPr>
              <w:pStyle w:val="ConsPlusNormal"/>
              <w:jc w:val="center"/>
            </w:pPr>
            <w:r>
              <w:t>Высокое</w:t>
            </w:r>
          </w:p>
        </w:tc>
        <w:tc>
          <w:tcPr>
            <w:tcW w:w="2041" w:type="dxa"/>
          </w:tcPr>
          <w:p w:rsidR="00B66CAF" w:rsidRDefault="00B66CAF">
            <w:pPr>
              <w:pStyle w:val="ConsPlusNormal"/>
              <w:jc w:val="center"/>
            </w:pPr>
            <w:r>
              <w:t>-</w:t>
            </w:r>
          </w:p>
        </w:tc>
        <w:tc>
          <w:tcPr>
            <w:tcW w:w="4025" w:type="dxa"/>
          </w:tcPr>
          <w:p w:rsidR="00B66CAF" w:rsidRDefault="00B66CAF">
            <w:pPr>
              <w:pStyle w:val="ConsPlusNormal"/>
              <w:jc w:val="center"/>
            </w:pPr>
            <w:r>
              <w:t>400 и менее</w:t>
            </w:r>
          </w:p>
        </w:tc>
      </w:tr>
      <w:tr w:rsidR="00B66CAF">
        <w:tc>
          <w:tcPr>
            <w:tcW w:w="1191" w:type="dxa"/>
          </w:tcPr>
          <w:p w:rsidR="00B66CAF" w:rsidRDefault="00B66CAF">
            <w:pPr>
              <w:pStyle w:val="ConsPlusNormal"/>
              <w:jc w:val="center"/>
            </w:pPr>
            <w:r>
              <w:t>2</w:t>
            </w:r>
          </w:p>
        </w:tc>
        <w:tc>
          <w:tcPr>
            <w:tcW w:w="1814" w:type="dxa"/>
          </w:tcPr>
          <w:p w:rsidR="00B66CAF" w:rsidRDefault="00B66CAF">
            <w:pPr>
              <w:pStyle w:val="ConsPlusNormal"/>
              <w:jc w:val="center"/>
            </w:pPr>
            <w:r>
              <w:t>Среднее</w:t>
            </w:r>
          </w:p>
        </w:tc>
        <w:tc>
          <w:tcPr>
            <w:tcW w:w="2041" w:type="dxa"/>
          </w:tcPr>
          <w:p w:rsidR="00B66CAF" w:rsidRDefault="00B66CAF">
            <w:pPr>
              <w:pStyle w:val="ConsPlusNormal"/>
              <w:jc w:val="center"/>
            </w:pPr>
            <w:r>
              <w:t>-</w:t>
            </w:r>
          </w:p>
        </w:tc>
        <w:tc>
          <w:tcPr>
            <w:tcW w:w="4025" w:type="dxa"/>
          </w:tcPr>
          <w:p w:rsidR="00B66CAF" w:rsidRDefault="00B66CAF">
            <w:pPr>
              <w:pStyle w:val="ConsPlusNormal"/>
              <w:jc w:val="center"/>
            </w:pPr>
            <w:r>
              <w:t>400 - 600</w:t>
            </w:r>
          </w:p>
        </w:tc>
      </w:tr>
      <w:tr w:rsidR="00B66CAF">
        <w:tc>
          <w:tcPr>
            <w:tcW w:w="1191" w:type="dxa"/>
          </w:tcPr>
          <w:p w:rsidR="00B66CAF" w:rsidRDefault="00B66CAF">
            <w:pPr>
              <w:pStyle w:val="ConsPlusNormal"/>
              <w:jc w:val="center"/>
            </w:pPr>
            <w:r>
              <w:t>3</w:t>
            </w:r>
          </w:p>
        </w:tc>
        <w:tc>
          <w:tcPr>
            <w:tcW w:w="1814" w:type="dxa"/>
          </w:tcPr>
          <w:p w:rsidR="00B66CAF" w:rsidRDefault="00B66CAF">
            <w:pPr>
              <w:pStyle w:val="ConsPlusNormal"/>
              <w:jc w:val="center"/>
            </w:pPr>
            <w:r>
              <w:t>-</w:t>
            </w:r>
          </w:p>
        </w:tc>
        <w:tc>
          <w:tcPr>
            <w:tcW w:w="2041" w:type="dxa"/>
          </w:tcPr>
          <w:p w:rsidR="00B66CAF" w:rsidRDefault="00B66CAF">
            <w:pPr>
              <w:pStyle w:val="ConsPlusNormal"/>
              <w:jc w:val="center"/>
            </w:pPr>
            <w:r>
              <w:t>Допустимое</w:t>
            </w:r>
          </w:p>
        </w:tc>
        <w:tc>
          <w:tcPr>
            <w:tcW w:w="4025" w:type="dxa"/>
          </w:tcPr>
          <w:p w:rsidR="00B66CAF" w:rsidRDefault="00B66CAF">
            <w:pPr>
              <w:pStyle w:val="ConsPlusNormal"/>
              <w:jc w:val="center"/>
            </w:pPr>
            <w:r>
              <w:t>600 - 1000</w:t>
            </w:r>
          </w:p>
        </w:tc>
      </w:tr>
      <w:tr w:rsidR="00B66CAF">
        <w:tc>
          <w:tcPr>
            <w:tcW w:w="1191" w:type="dxa"/>
          </w:tcPr>
          <w:p w:rsidR="00B66CAF" w:rsidRDefault="00B66CAF">
            <w:pPr>
              <w:pStyle w:val="ConsPlusNormal"/>
              <w:jc w:val="center"/>
            </w:pPr>
            <w:r>
              <w:t>4</w:t>
            </w:r>
          </w:p>
        </w:tc>
        <w:tc>
          <w:tcPr>
            <w:tcW w:w="1814" w:type="dxa"/>
          </w:tcPr>
          <w:p w:rsidR="00B66CAF" w:rsidRDefault="00B66CAF">
            <w:pPr>
              <w:pStyle w:val="ConsPlusNormal"/>
              <w:jc w:val="center"/>
            </w:pPr>
            <w:r>
              <w:t>-</w:t>
            </w:r>
          </w:p>
        </w:tc>
        <w:tc>
          <w:tcPr>
            <w:tcW w:w="2041" w:type="dxa"/>
          </w:tcPr>
          <w:p w:rsidR="00B66CAF" w:rsidRDefault="00B66CAF">
            <w:pPr>
              <w:pStyle w:val="ConsPlusNormal"/>
              <w:jc w:val="center"/>
            </w:pPr>
            <w:r>
              <w:t>Низкое</w:t>
            </w:r>
          </w:p>
        </w:tc>
        <w:tc>
          <w:tcPr>
            <w:tcW w:w="4025" w:type="dxa"/>
          </w:tcPr>
          <w:p w:rsidR="00B66CAF" w:rsidRDefault="00B66CAF">
            <w:pPr>
              <w:pStyle w:val="ConsPlusNormal"/>
              <w:jc w:val="center"/>
            </w:pPr>
            <w:r>
              <w:t>1000 и более</w:t>
            </w:r>
          </w:p>
        </w:tc>
      </w:tr>
      <w:tr w:rsidR="00B66CAF">
        <w:tc>
          <w:tcPr>
            <w:tcW w:w="9071" w:type="dxa"/>
            <w:gridSpan w:val="4"/>
          </w:tcPr>
          <w:p w:rsidR="00B66CAF" w:rsidRDefault="00B66CAF">
            <w:pPr>
              <w:pStyle w:val="ConsPlusNormal"/>
              <w:ind w:firstLine="283"/>
              <w:jc w:val="both"/>
            </w:pPr>
            <w:bookmarkStart w:id="4" w:name="P497"/>
            <w:bookmarkEnd w:id="4"/>
            <w:r>
              <w:t>&lt;*&gt; Допустимое содержание CO</w:t>
            </w:r>
            <w:r>
              <w:rPr>
                <w:vertAlign w:val="subscript"/>
              </w:rPr>
              <w:t>2</w:t>
            </w:r>
            <w:r>
              <w:t xml:space="preserve"> в помещениях принимают сверх содержания CO</w:t>
            </w:r>
            <w:r>
              <w:rPr>
                <w:vertAlign w:val="subscript"/>
              </w:rPr>
              <w:t>2</w:t>
            </w:r>
            <w:r>
              <w:t xml:space="preserve"> в наружном воздухе, см</w:t>
            </w:r>
            <w:r>
              <w:rPr>
                <w:vertAlign w:val="superscript"/>
              </w:rPr>
              <w:t>3</w:t>
            </w:r>
            <w:r>
              <w:t>/м</w:t>
            </w:r>
            <w:r>
              <w:rPr>
                <w:vertAlign w:val="superscript"/>
              </w:rPr>
              <w:t>3</w:t>
            </w:r>
            <w:r>
              <w:t>.</w:t>
            </w:r>
          </w:p>
        </w:tc>
      </w:tr>
    </w:tbl>
    <w:p w:rsidR="00B66CAF" w:rsidRDefault="00B66CAF">
      <w:pPr>
        <w:pStyle w:val="ConsPlusNormal"/>
        <w:jc w:val="both"/>
      </w:pPr>
    </w:p>
    <w:p w:rsidR="00B66CAF" w:rsidRDefault="00B66CAF">
      <w:pPr>
        <w:pStyle w:val="ConsPlusNormal"/>
        <w:ind w:firstLine="540"/>
        <w:jc w:val="both"/>
      </w:pPr>
      <w:r>
        <w:t>Примерное содержание загрязнений в наружном воздухе приведено в таблице 5.</w:t>
      </w:r>
    </w:p>
    <w:p w:rsidR="00B66CAF" w:rsidRDefault="00B66CAF">
      <w:pPr>
        <w:pStyle w:val="ConsPlusNormal"/>
        <w:jc w:val="both"/>
      </w:pPr>
    </w:p>
    <w:p w:rsidR="00B66CAF" w:rsidRDefault="00B66CAF">
      <w:pPr>
        <w:pStyle w:val="ConsPlusNormal"/>
        <w:jc w:val="right"/>
      </w:pPr>
      <w:r>
        <w:t>Таблица 5</w:t>
      </w:r>
    </w:p>
    <w:p w:rsidR="00B66CAF" w:rsidRDefault="00B66CAF">
      <w:pPr>
        <w:pStyle w:val="ConsPlusNormal"/>
        <w:jc w:val="both"/>
      </w:pPr>
    </w:p>
    <w:p w:rsidR="00B66CAF" w:rsidRDefault="00B66CAF">
      <w:pPr>
        <w:pStyle w:val="ConsPlusNormal"/>
        <w:jc w:val="center"/>
      </w:pPr>
      <w:r>
        <w:t>Примеры содержания загрязнений в наружном воздухе</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020"/>
        <w:gridCol w:w="1020"/>
        <w:gridCol w:w="1077"/>
        <w:gridCol w:w="1020"/>
      </w:tblGrid>
      <w:tr w:rsidR="00B66CAF">
        <w:tc>
          <w:tcPr>
            <w:tcW w:w="4932" w:type="dxa"/>
            <w:vMerge w:val="restart"/>
            <w:vAlign w:val="center"/>
          </w:tcPr>
          <w:p w:rsidR="00B66CAF" w:rsidRDefault="00B66CAF">
            <w:pPr>
              <w:pStyle w:val="ConsPlusNormal"/>
              <w:jc w:val="center"/>
            </w:pPr>
            <w:r>
              <w:t>Местность</w:t>
            </w:r>
          </w:p>
        </w:tc>
        <w:tc>
          <w:tcPr>
            <w:tcW w:w="4137" w:type="dxa"/>
            <w:gridSpan w:val="4"/>
            <w:vAlign w:val="center"/>
          </w:tcPr>
          <w:p w:rsidR="00B66CAF" w:rsidRDefault="00B66CAF">
            <w:pPr>
              <w:pStyle w:val="ConsPlusNormal"/>
              <w:jc w:val="center"/>
            </w:pPr>
            <w:r>
              <w:t>Концентрация в воздухе</w:t>
            </w:r>
          </w:p>
        </w:tc>
      </w:tr>
      <w:tr w:rsidR="00B66CAF">
        <w:tc>
          <w:tcPr>
            <w:tcW w:w="4932" w:type="dxa"/>
            <w:vMerge/>
          </w:tcPr>
          <w:p w:rsidR="00B66CAF" w:rsidRDefault="00B66CAF"/>
        </w:tc>
        <w:tc>
          <w:tcPr>
            <w:tcW w:w="1020" w:type="dxa"/>
            <w:vAlign w:val="center"/>
          </w:tcPr>
          <w:p w:rsidR="00B66CAF" w:rsidRDefault="00B66CAF">
            <w:pPr>
              <w:pStyle w:val="ConsPlusNormal"/>
              <w:jc w:val="center"/>
            </w:pPr>
            <w:r>
              <w:t>CO</w:t>
            </w:r>
            <w:r>
              <w:rPr>
                <w:vertAlign w:val="subscript"/>
              </w:rPr>
              <w:t>2</w:t>
            </w:r>
            <w:r>
              <w:t>, см</w:t>
            </w:r>
            <w:r>
              <w:rPr>
                <w:vertAlign w:val="superscript"/>
              </w:rPr>
              <w:t>3</w:t>
            </w:r>
            <w:r>
              <w:t>/м</w:t>
            </w:r>
            <w:r>
              <w:rPr>
                <w:vertAlign w:val="superscript"/>
              </w:rPr>
              <w:t>3</w:t>
            </w:r>
          </w:p>
        </w:tc>
        <w:tc>
          <w:tcPr>
            <w:tcW w:w="1020" w:type="dxa"/>
            <w:vAlign w:val="center"/>
          </w:tcPr>
          <w:p w:rsidR="00B66CAF" w:rsidRDefault="00B66CAF">
            <w:pPr>
              <w:pStyle w:val="ConsPlusNormal"/>
              <w:jc w:val="center"/>
            </w:pPr>
            <w:r>
              <w:t>CO, мг/м</w:t>
            </w:r>
            <w:r>
              <w:rPr>
                <w:vertAlign w:val="superscript"/>
              </w:rPr>
              <w:t>3</w:t>
            </w:r>
          </w:p>
        </w:tc>
        <w:tc>
          <w:tcPr>
            <w:tcW w:w="1077" w:type="dxa"/>
            <w:vAlign w:val="center"/>
          </w:tcPr>
          <w:p w:rsidR="00B66CAF" w:rsidRDefault="00B66CAF">
            <w:pPr>
              <w:pStyle w:val="ConsPlusNormal"/>
              <w:jc w:val="center"/>
            </w:pPr>
            <w:r>
              <w:t>NO</w:t>
            </w:r>
            <w:r>
              <w:rPr>
                <w:vertAlign w:val="subscript"/>
              </w:rPr>
              <w:t>2</w:t>
            </w:r>
            <w:r>
              <w:t>, кг/м</w:t>
            </w:r>
            <w:r>
              <w:rPr>
                <w:vertAlign w:val="superscript"/>
              </w:rPr>
              <w:t>3</w:t>
            </w:r>
          </w:p>
        </w:tc>
        <w:tc>
          <w:tcPr>
            <w:tcW w:w="1020" w:type="dxa"/>
            <w:vAlign w:val="center"/>
          </w:tcPr>
          <w:p w:rsidR="00B66CAF" w:rsidRDefault="00B66CAF">
            <w:pPr>
              <w:pStyle w:val="ConsPlusNormal"/>
              <w:jc w:val="center"/>
            </w:pPr>
            <w:r>
              <w:t>SO</w:t>
            </w:r>
            <w:r>
              <w:rPr>
                <w:vertAlign w:val="subscript"/>
              </w:rPr>
              <w:t>2</w:t>
            </w:r>
            <w:r>
              <w:t>, мкг/м</w:t>
            </w:r>
            <w:r>
              <w:rPr>
                <w:vertAlign w:val="superscript"/>
              </w:rPr>
              <w:t>3</w:t>
            </w:r>
          </w:p>
        </w:tc>
      </w:tr>
      <w:tr w:rsidR="00B66CAF">
        <w:tc>
          <w:tcPr>
            <w:tcW w:w="4932" w:type="dxa"/>
          </w:tcPr>
          <w:p w:rsidR="00B66CAF" w:rsidRDefault="00B66CAF">
            <w:pPr>
              <w:pStyle w:val="ConsPlusNormal"/>
            </w:pPr>
            <w:r>
              <w:t>Сельская местность, существенные источники отсутствуют</w:t>
            </w:r>
          </w:p>
        </w:tc>
        <w:tc>
          <w:tcPr>
            <w:tcW w:w="1020" w:type="dxa"/>
            <w:vAlign w:val="center"/>
          </w:tcPr>
          <w:p w:rsidR="00B66CAF" w:rsidRDefault="00B66CAF">
            <w:pPr>
              <w:pStyle w:val="ConsPlusNormal"/>
              <w:jc w:val="center"/>
            </w:pPr>
            <w:r>
              <w:t>350</w:t>
            </w:r>
          </w:p>
        </w:tc>
        <w:tc>
          <w:tcPr>
            <w:tcW w:w="1020" w:type="dxa"/>
            <w:vAlign w:val="center"/>
          </w:tcPr>
          <w:p w:rsidR="00B66CAF" w:rsidRDefault="00B66CAF">
            <w:pPr>
              <w:pStyle w:val="ConsPlusNormal"/>
              <w:jc w:val="center"/>
            </w:pPr>
            <w:r>
              <w:t>1</w:t>
            </w:r>
          </w:p>
        </w:tc>
        <w:tc>
          <w:tcPr>
            <w:tcW w:w="1077" w:type="dxa"/>
            <w:vAlign w:val="center"/>
          </w:tcPr>
          <w:p w:rsidR="00B66CAF" w:rsidRDefault="00B66CAF">
            <w:pPr>
              <w:pStyle w:val="ConsPlusNormal"/>
              <w:jc w:val="center"/>
            </w:pPr>
            <w:r>
              <w:t>5 - 35</w:t>
            </w:r>
          </w:p>
        </w:tc>
        <w:tc>
          <w:tcPr>
            <w:tcW w:w="1020" w:type="dxa"/>
            <w:vAlign w:val="center"/>
          </w:tcPr>
          <w:p w:rsidR="00B66CAF" w:rsidRDefault="00B66CAF">
            <w:pPr>
              <w:pStyle w:val="ConsPlusNormal"/>
              <w:jc w:val="center"/>
            </w:pPr>
            <w:r>
              <w:t>5</w:t>
            </w:r>
          </w:p>
        </w:tc>
      </w:tr>
      <w:tr w:rsidR="00B66CAF">
        <w:tc>
          <w:tcPr>
            <w:tcW w:w="4932" w:type="dxa"/>
          </w:tcPr>
          <w:p w:rsidR="00B66CAF" w:rsidRDefault="00B66CAF">
            <w:pPr>
              <w:pStyle w:val="ConsPlusNormal"/>
            </w:pPr>
            <w:r>
              <w:t>Небольшой город</w:t>
            </w:r>
          </w:p>
        </w:tc>
        <w:tc>
          <w:tcPr>
            <w:tcW w:w="1020" w:type="dxa"/>
            <w:vAlign w:val="center"/>
          </w:tcPr>
          <w:p w:rsidR="00B66CAF" w:rsidRDefault="00B66CAF">
            <w:pPr>
              <w:pStyle w:val="ConsPlusNormal"/>
              <w:jc w:val="center"/>
            </w:pPr>
            <w:r>
              <w:t>375</w:t>
            </w:r>
          </w:p>
        </w:tc>
        <w:tc>
          <w:tcPr>
            <w:tcW w:w="1020" w:type="dxa"/>
            <w:vAlign w:val="center"/>
          </w:tcPr>
          <w:p w:rsidR="00B66CAF" w:rsidRDefault="00B66CAF">
            <w:pPr>
              <w:pStyle w:val="ConsPlusNormal"/>
              <w:jc w:val="center"/>
            </w:pPr>
            <w:r>
              <w:t>1 - 3</w:t>
            </w:r>
          </w:p>
        </w:tc>
        <w:tc>
          <w:tcPr>
            <w:tcW w:w="1077" w:type="dxa"/>
            <w:vAlign w:val="center"/>
          </w:tcPr>
          <w:p w:rsidR="00B66CAF" w:rsidRDefault="00B66CAF">
            <w:pPr>
              <w:pStyle w:val="ConsPlusNormal"/>
              <w:jc w:val="center"/>
            </w:pPr>
            <w:r>
              <w:t>15 - 40</w:t>
            </w:r>
          </w:p>
        </w:tc>
        <w:tc>
          <w:tcPr>
            <w:tcW w:w="1020" w:type="dxa"/>
            <w:vAlign w:val="center"/>
          </w:tcPr>
          <w:p w:rsidR="00B66CAF" w:rsidRDefault="00B66CAF">
            <w:pPr>
              <w:pStyle w:val="ConsPlusNormal"/>
              <w:jc w:val="center"/>
            </w:pPr>
            <w:r>
              <w:t>5 - 15</w:t>
            </w:r>
          </w:p>
        </w:tc>
      </w:tr>
      <w:tr w:rsidR="00B66CAF">
        <w:tc>
          <w:tcPr>
            <w:tcW w:w="4932" w:type="dxa"/>
          </w:tcPr>
          <w:p w:rsidR="00B66CAF" w:rsidRDefault="00B66CAF">
            <w:pPr>
              <w:pStyle w:val="ConsPlusNormal"/>
            </w:pPr>
            <w:r>
              <w:t>Загрязненный центр большого города</w:t>
            </w:r>
          </w:p>
        </w:tc>
        <w:tc>
          <w:tcPr>
            <w:tcW w:w="1020" w:type="dxa"/>
            <w:vAlign w:val="center"/>
          </w:tcPr>
          <w:p w:rsidR="00B66CAF" w:rsidRDefault="00B66CAF">
            <w:pPr>
              <w:pStyle w:val="ConsPlusNormal"/>
              <w:jc w:val="center"/>
            </w:pPr>
            <w:r>
              <w:t>400</w:t>
            </w:r>
          </w:p>
        </w:tc>
        <w:tc>
          <w:tcPr>
            <w:tcW w:w="1020" w:type="dxa"/>
            <w:vAlign w:val="center"/>
          </w:tcPr>
          <w:p w:rsidR="00B66CAF" w:rsidRDefault="00B66CAF">
            <w:pPr>
              <w:pStyle w:val="ConsPlusNormal"/>
              <w:jc w:val="center"/>
            </w:pPr>
            <w:r>
              <w:t>2 - 6</w:t>
            </w:r>
          </w:p>
        </w:tc>
        <w:tc>
          <w:tcPr>
            <w:tcW w:w="1077" w:type="dxa"/>
            <w:vAlign w:val="center"/>
          </w:tcPr>
          <w:p w:rsidR="00B66CAF" w:rsidRDefault="00B66CAF">
            <w:pPr>
              <w:pStyle w:val="ConsPlusNormal"/>
              <w:jc w:val="center"/>
            </w:pPr>
            <w:r>
              <w:t>30 - 80</w:t>
            </w:r>
          </w:p>
        </w:tc>
        <w:tc>
          <w:tcPr>
            <w:tcW w:w="1020" w:type="dxa"/>
            <w:vAlign w:val="center"/>
          </w:tcPr>
          <w:p w:rsidR="00B66CAF" w:rsidRDefault="00B66CAF">
            <w:pPr>
              <w:pStyle w:val="ConsPlusNormal"/>
              <w:jc w:val="center"/>
            </w:pPr>
            <w:r>
              <w:t>10 - 50</w:t>
            </w:r>
          </w:p>
        </w:tc>
      </w:tr>
      <w:tr w:rsidR="00B66CAF">
        <w:tc>
          <w:tcPr>
            <w:tcW w:w="9069" w:type="dxa"/>
            <w:gridSpan w:val="5"/>
          </w:tcPr>
          <w:p w:rsidR="00B66CAF" w:rsidRDefault="00B66CAF">
            <w:pPr>
              <w:pStyle w:val="ConsPlusNormal"/>
              <w:ind w:firstLine="283"/>
              <w:jc w:val="both"/>
            </w:pPr>
            <w:r>
              <w:t>Примечание - Приведенные значения являются среднегодовыми. Их не следует использовать при проектировании, поскольку максимальные концентрации будут выше. Для более подробной информации следует выполнить оценку загрязнений на месте.</w:t>
            </w:r>
          </w:p>
        </w:tc>
      </w:tr>
    </w:tbl>
    <w:p w:rsidR="00B66CAF" w:rsidRDefault="00B66CAF">
      <w:pPr>
        <w:pStyle w:val="ConsPlusNormal"/>
        <w:jc w:val="both"/>
      </w:pPr>
    </w:p>
    <w:p w:rsidR="00B66CAF" w:rsidRDefault="00B66CAF">
      <w:pPr>
        <w:pStyle w:val="ConsPlusNormal"/>
        <w:ind w:firstLine="540"/>
        <w:jc w:val="both"/>
      </w:pPr>
      <w:r>
        <w:t xml:space="preserve">5.2. Количество наружного воздуха, подаваемого в помещение системой вентиляции в расчете на одного человека для обеспечения заданного качества воздуха, зависит от концентрации углекислого газа в наружном воздухе и эффективности </w:t>
      </w:r>
      <w:proofErr w:type="spellStart"/>
      <w:r>
        <w:t>воздухораспределения</w:t>
      </w:r>
      <w:proofErr w:type="spellEnd"/>
      <w:r>
        <w:t xml:space="preserve"> в помещении.</w:t>
      </w:r>
    </w:p>
    <w:p w:rsidR="00B66CAF" w:rsidRDefault="00B66CAF">
      <w:pPr>
        <w:pStyle w:val="ConsPlusNormal"/>
        <w:spacing w:before="220"/>
        <w:ind w:firstLine="540"/>
        <w:jc w:val="both"/>
      </w:pPr>
      <w:r>
        <w:t xml:space="preserve">Базовое количество наружного воздуха в расчете на одного человека приведено в </w:t>
      </w:r>
      <w:hyperlink w:anchor="P474" w:history="1">
        <w:r>
          <w:rPr>
            <w:color w:val="0000FF"/>
          </w:rPr>
          <w:t>таблице 4</w:t>
        </w:r>
      </w:hyperlink>
      <w:r>
        <w:t>.</w:t>
      </w:r>
    </w:p>
    <w:p w:rsidR="00B66CAF" w:rsidRDefault="00B66CAF">
      <w:pPr>
        <w:pStyle w:val="ConsPlusNormal"/>
        <w:spacing w:before="220"/>
        <w:ind w:firstLine="540"/>
        <w:jc w:val="both"/>
      </w:pPr>
      <w:r>
        <w:t xml:space="preserve">В зависимости от эффективности системы </w:t>
      </w:r>
      <w:proofErr w:type="spellStart"/>
      <w:r>
        <w:t>воздухораспределения</w:t>
      </w:r>
      <w:proofErr w:type="spellEnd"/>
      <w:r>
        <w:t xml:space="preserve"> необходимый расход наружного воздуха L, м3/ч, в системе вентиляции следует определять по формуле</w:t>
      </w:r>
    </w:p>
    <w:p w:rsidR="00B66CAF" w:rsidRDefault="00B66CAF">
      <w:pPr>
        <w:pStyle w:val="ConsPlusNormal"/>
        <w:jc w:val="both"/>
      </w:pPr>
    </w:p>
    <w:p w:rsidR="00B66CAF" w:rsidRDefault="00B66CAF">
      <w:pPr>
        <w:pStyle w:val="ConsPlusNormal"/>
        <w:jc w:val="center"/>
      </w:pPr>
      <w:r w:rsidRPr="003C414C">
        <w:rPr>
          <w:position w:val="-8"/>
        </w:rPr>
        <w:pict>
          <v:shape id="_x0000_i1026" style="width:50.95pt;height:19.75pt" coordsize="" o:spt="100" adj="0,,0" path="" filled="f" stroked="f">
            <v:stroke joinstyle="miter"/>
            <v:imagedata r:id="rId12" o:title="base_44_16150_32769"/>
            <v:formulas/>
            <v:path o:connecttype="segments"/>
          </v:shape>
        </w:pict>
      </w:r>
      <w:r>
        <w:t>, (1)</w:t>
      </w:r>
    </w:p>
    <w:p w:rsidR="00B66CAF" w:rsidRDefault="00B66CAF">
      <w:pPr>
        <w:pStyle w:val="ConsPlusNormal"/>
        <w:jc w:val="both"/>
      </w:pPr>
    </w:p>
    <w:p w:rsidR="00B66CAF" w:rsidRDefault="00B66CAF">
      <w:pPr>
        <w:pStyle w:val="ConsPlusNormal"/>
        <w:ind w:firstLine="540"/>
        <w:jc w:val="both"/>
      </w:pPr>
      <w:r>
        <w:t xml:space="preserve">где </w:t>
      </w:r>
      <w:r w:rsidRPr="003C414C">
        <w:rPr>
          <w:position w:val="-3"/>
        </w:rPr>
        <w:pict>
          <v:shape id="_x0000_i1027" style="width:11.45pt;height:14.65pt" coordsize="" o:spt="100" adj="0,,0" path="" filled="f" stroked="f">
            <v:stroke joinstyle="miter"/>
            <v:imagedata r:id="rId13" o:title="base_44_16150_32770"/>
            <v:formulas/>
            <v:path o:connecttype="segments"/>
          </v:shape>
        </w:pict>
      </w:r>
      <w:r>
        <w:t xml:space="preserve"> - коэффициент эффективности системы </w:t>
      </w:r>
      <w:proofErr w:type="spellStart"/>
      <w:r>
        <w:t>воздухораспределения</w:t>
      </w:r>
      <w:proofErr w:type="spellEnd"/>
      <w:r>
        <w:t>, определяемый расчетом или принимаемый по таблице 6;</w:t>
      </w:r>
    </w:p>
    <w:p w:rsidR="00B66CAF" w:rsidRDefault="00B66CAF">
      <w:pPr>
        <w:pStyle w:val="ConsPlusNormal"/>
        <w:spacing w:before="220"/>
        <w:ind w:firstLine="540"/>
        <w:jc w:val="both"/>
      </w:pPr>
      <w:r w:rsidRPr="003C414C">
        <w:rPr>
          <w:position w:val="-8"/>
        </w:rPr>
        <w:pict>
          <v:shape id="_x0000_i1028" style="width:16.55pt;height:19.75pt" coordsize="" o:spt="100" adj="0,,0" path="" filled="f" stroked="f">
            <v:stroke joinstyle="miter"/>
            <v:imagedata r:id="rId14" o:title="base_44_16150_32771"/>
            <v:formulas/>
            <v:path o:connecttype="segments"/>
          </v:shape>
        </w:pict>
      </w:r>
      <w:r>
        <w:t xml:space="preserve"> - расчетное минимальное количество наружного воздуха, м3/ч.</w:t>
      </w:r>
    </w:p>
    <w:p w:rsidR="00B66CAF" w:rsidRDefault="00B66CAF">
      <w:pPr>
        <w:pStyle w:val="ConsPlusNormal"/>
        <w:jc w:val="both"/>
      </w:pPr>
    </w:p>
    <w:p w:rsidR="00B66CAF" w:rsidRDefault="00B66CAF">
      <w:pPr>
        <w:pStyle w:val="ConsPlusNormal"/>
        <w:jc w:val="right"/>
      </w:pPr>
      <w:r>
        <w:t>Таблица 6</w:t>
      </w:r>
    </w:p>
    <w:p w:rsidR="00B66CAF" w:rsidRDefault="00B66CAF">
      <w:pPr>
        <w:pStyle w:val="ConsPlusNormal"/>
        <w:jc w:val="both"/>
      </w:pPr>
    </w:p>
    <w:p w:rsidR="00B66CAF" w:rsidRDefault="00B66CAF">
      <w:pPr>
        <w:pStyle w:val="ConsPlusNormal"/>
        <w:jc w:val="center"/>
      </w:pPr>
      <w:bookmarkStart w:id="5" w:name="P539"/>
      <w:bookmarkEnd w:id="5"/>
      <w:r>
        <w:t xml:space="preserve">Коэффициенты эффективности систем </w:t>
      </w:r>
      <w:proofErr w:type="spellStart"/>
      <w:r>
        <w:t>воздухораспределения</w:t>
      </w:r>
      <w:proofErr w:type="spellEnd"/>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2891"/>
      </w:tblGrid>
      <w:tr w:rsidR="00B66CAF">
        <w:tc>
          <w:tcPr>
            <w:tcW w:w="6123" w:type="dxa"/>
            <w:vAlign w:val="center"/>
          </w:tcPr>
          <w:p w:rsidR="00B66CAF" w:rsidRDefault="00B66CAF">
            <w:pPr>
              <w:pStyle w:val="ConsPlusNormal"/>
              <w:jc w:val="center"/>
            </w:pPr>
            <w:r>
              <w:t xml:space="preserve">Системы </w:t>
            </w:r>
            <w:proofErr w:type="spellStart"/>
            <w:r>
              <w:t>воздухораспределения</w:t>
            </w:r>
            <w:proofErr w:type="spellEnd"/>
          </w:p>
        </w:tc>
        <w:tc>
          <w:tcPr>
            <w:tcW w:w="2891" w:type="dxa"/>
            <w:vAlign w:val="center"/>
          </w:tcPr>
          <w:p w:rsidR="00B66CAF" w:rsidRDefault="00B66CAF">
            <w:pPr>
              <w:pStyle w:val="ConsPlusNormal"/>
              <w:jc w:val="center"/>
            </w:pPr>
            <w:r>
              <w:t xml:space="preserve">Коэффициент эффективности системы </w:t>
            </w:r>
            <w:proofErr w:type="spellStart"/>
            <w:r>
              <w:t>воздухораспределения</w:t>
            </w:r>
            <w:proofErr w:type="spellEnd"/>
          </w:p>
        </w:tc>
      </w:tr>
      <w:tr w:rsidR="00B66CAF">
        <w:tc>
          <w:tcPr>
            <w:tcW w:w="6123" w:type="dxa"/>
          </w:tcPr>
          <w:p w:rsidR="00B66CAF" w:rsidRDefault="00B66CAF">
            <w:pPr>
              <w:pStyle w:val="ConsPlusNormal"/>
            </w:pPr>
            <w:r>
              <w:t>Системы естественной вентиляции с периодическим проветриванием</w:t>
            </w:r>
          </w:p>
        </w:tc>
        <w:tc>
          <w:tcPr>
            <w:tcW w:w="2891" w:type="dxa"/>
          </w:tcPr>
          <w:p w:rsidR="00B66CAF" w:rsidRDefault="00B66CAF">
            <w:pPr>
              <w:pStyle w:val="ConsPlusNormal"/>
              <w:jc w:val="center"/>
            </w:pPr>
            <w:r>
              <w:t>1,0</w:t>
            </w:r>
          </w:p>
        </w:tc>
      </w:tr>
      <w:tr w:rsidR="00B66CAF">
        <w:tc>
          <w:tcPr>
            <w:tcW w:w="6123" w:type="dxa"/>
          </w:tcPr>
          <w:p w:rsidR="00B66CAF" w:rsidRDefault="00B66CAF">
            <w:pPr>
              <w:pStyle w:val="ConsPlusNormal"/>
            </w:pPr>
            <w:r>
              <w:t xml:space="preserve">Системы механической </w:t>
            </w:r>
            <w:proofErr w:type="spellStart"/>
            <w:r>
              <w:t>авторегулируемой</w:t>
            </w:r>
            <w:proofErr w:type="spellEnd"/>
            <w:r>
              <w:t xml:space="preserve"> вытяжной вентиляции с приточными клапанами в наружных ограждениях</w:t>
            </w:r>
          </w:p>
        </w:tc>
        <w:tc>
          <w:tcPr>
            <w:tcW w:w="2891" w:type="dxa"/>
          </w:tcPr>
          <w:p w:rsidR="00B66CAF" w:rsidRDefault="00B66CAF">
            <w:pPr>
              <w:pStyle w:val="ConsPlusNormal"/>
              <w:jc w:val="center"/>
            </w:pPr>
            <w:r>
              <w:t>0,9</w:t>
            </w:r>
          </w:p>
        </w:tc>
      </w:tr>
      <w:tr w:rsidR="00B66CAF">
        <w:tc>
          <w:tcPr>
            <w:tcW w:w="6123" w:type="dxa"/>
          </w:tcPr>
          <w:p w:rsidR="00B66CAF" w:rsidRDefault="00B66CAF">
            <w:pPr>
              <w:pStyle w:val="ConsPlusNormal"/>
            </w:pPr>
            <w:r>
              <w:t>Системы приточной вентиляции с подачей воздуха в обслуживаемую зону, в том числе системы вытесняющей вентиляции</w:t>
            </w:r>
          </w:p>
        </w:tc>
        <w:tc>
          <w:tcPr>
            <w:tcW w:w="2891" w:type="dxa"/>
          </w:tcPr>
          <w:p w:rsidR="00B66CAF" w:rsidRDefault="00B66CAF">
            <w:pPr>
              <w:pStyle w:val="ConsPlusNormal"/>
              <w:jc w:val="center"/>
            </w:pPr>
            <w:r>
              <w:t>0,6 - 0,8</w:t>
            </w:r>
          </w:p>
        </w:tc>
      </w:tr>
      <w:tr w:rsidR="00B66CAF">
        <w:tc>
          <w:tcPr>
            <w:tcW w:w="6123" w:type="dxa"/>
          </w:tcPr>
          <w:p w:rsidR="00B66CAF" w:rsidRDefault="00B66CAF">
            <w:pPr>
              <w:pStyle w:val="ConsPlusNormal"/>
            </w:pPr>
            <w:r>
              <w:t>Системы персональной вентиляции с подачей приточного воздуха в зону дыхания</w:t>
            </w:r>
          </w:p>
        </w:tc>
        <w:tc>
          <w:tcPr>
            <w:tcW w:w="2891" w:type="dxa"/>
          </w:tcPr>
          <w:p w:rsidR="00B66CAF" w:rsidRDefault="00B66CAF">
            <w:pPr>
              <w:pStyle w:val="ConsPlusNormal"/>
              <w:jc w:val="center"/>
            </w:pPr>
            <w:r>
              <w:t>0,3 - 0,5</w:t>
            </w:r>
          </w:p>
        </w:tc>
      </w:tr>
    </w:tbl>
    <w:p w:rsidR="00B66CAF" w:rsidRDefault="00B66CAF">
      <w:pPr>
        <w:pStyle w:val="ConsPlusNormal"/>
        <w:jc w:val="both"/>
      </w:pPr>
    </w:p>
    <w:p w:rsidR="00B66CAF" w:rsidRDefault="00B66CAF">
      <w:pPr>
        <w:pStyle w:val="ConsPlusNormal"/>
        <w:ind w:firstLine="540"/>
        <w:jc w:val="both"/>
      </w:pPr>
      <w:r>
        <w:t xml:space="preserve">Ориентировочные значения коэффициента эффективности приведены в </w:t>
      </w:r>
      <w:hyperlink w:anchor="P539" w:history="1">
        <w:r>
          <w:rPr>
            <w:color w:val="0000FF"/>
          </w:rPr>
          <w:t>таблице 6</w:t>
        </w:r>
      </w:hyperlink>
      <w:r>
        <w:t>.</w:t>
      </w:r>
    </w:p>
    <w:p w:rsidR="00B66CAF" w:rsidRDefault="00B66CAF">
      <w:pPr>
        <w:pStyle w:val="ConsPlusNormal"/>
        <w:spacing w:before="220"/>
        <w:ind w:firstLine="540"/>
        <w:jc w:val="both"/>
      </w:pPr>
      <w:bookmarkStart w:id="6" w:name="P553"/>
      <w:bookmarkEnd w:id="6"/>
      <w:r>
        <w:t>5.3. Для детских учреждений, больниц и поликлиник следует принимать показатели качества воздуха 1-го класса.</w:t>
      </w:r>
    </w:p>
    <w:p w:rsidR="00B66CAF" w:rsidRDefault="00B66CAF">
      <w:pPr>
        <w:pStyle w:val="ConsPlusNormal"/>
        <w:spacing w:before="220"/>
        <w:ind w:firstLine="540"/>
        <w:jc w:val="both"/>
      </w:pPr>
      <w:r>
        <w:t>Для жилых и общественных зданий следует принимать, как правило, класс качества воздуха; оптимальные показатели воздуха для указанных зданий допускается принимать по заданию на проектирование с учетом загрязнения наружного воздуха, источника загрязнения воздуха в помещении.</w:t>
      </w:r>
    </w:p>
    <w:p w:rsidR="00B66CAF" w:rsidRDefault="00B66CAF">
      <w:pPr>
        <w:pStyle w:val="ConsPlusNormal"/>
        <w:jc w:val="both"/>
      </w:pPr>
    </w:p>
    <w:p w:rsidR="00B66CAF" w:rsidRDefault="00B66CAF">
      <w:pPr>
        <w:pStyle w:val="ConsPlusNormal"/>
        <w:jc w:val="center"/>
        <w:outlineLvl w:val="1"/>
      </w:pPr>
      <w:r>
        <w:t>6. Методы контроля</w:t>
      </w:r>
    </w:p>
    <w:p w:rsidR="00B66CAF" w:rsidRDefault="00B66CAF">
      <w:pPr>
        <w:pStyle w:val="ConsPlusNormal"/>
        <w:jc w:val="both"/>
      </w:pPr>
    </w:p>
    <w:p w:rsidR="00B66CAF" w:rsidRDefault="00B66CAF">
      <w:pPr>
        <w:pStyle w:val="ConsPlusNormal"/>
        <w:ind w:firstLine="540"/>
        <w:jc w:val="both"/>
      </w:pPr>
      <w:r>
        <w:lastRenderedPageBreak/>
        <w:t>6.1. В холодный период года измерение показателей микроклимата следует выполнять при температуре наружного воздуха не выше минус 5 °C. Не допускается проведение измерений при безоблачном небе в светлое время суток.</w:t>
      </w:r>
    </w:p>
    <w:p w:rsidR="00B66CAF" w:rsidRDefault="00B66CAF">
      <w:pPr>
        <w:pStyle w:val="ConsPlusNormal"/>
        <w:spacing w:before="220"/>
        <w:ind w:firstLine="540"/>
        <w:jc w:val="both"/>
      </w:pPr>
      <w:r>
        <w:t>6.2. В теплый период года измерение показателей микроклимата следует выполнять при температуре наружного воздуха не ниже 15 °C. Не допускается проведение измерений при безоблачном небе в светлое время суток.</w:t>
      </w:r>
    </w:p>
    <w:p w:rsidR="00B66CAF" w:rsidRDefault="00B66CAF">
      <w:pPr>
        <w:pStyle w:val="ConsPlusNormal"/>
        <w:spacing w:before="220"/>
        <w:ind w:firstLine="540"/>
        <w:jc w:val="both"/>
      </w:pPr>
      <w:r>
        <w:t>6.3. Измерение температуры, влажности и скорости движения воздуха следует проводить в обслуживаемой зоне на высоте:</w:t>
      </w:r>
    </w:p>
    <w:p w:rsidR="00B66CAF" w:rsidRDefault="00B66CAF">
      <w:pPr>
        <w:pStyle w:val="ConsPlusNormal"/>
        <w:spacing w:before="220"/>
        <w:ind w:firstLine="540"/>
        <w:jc w:val="both"/>
      </w:pPr>
      <w:r>
        <w:t>0,1; 0,4 и 1,7 м от поверхности пола - для детских дошкольных учреждений;</w:t>
      </w:r>
    </w:p>
    <w:p w:rsidR="00B66CAF" w:rsidRDefault="00B66CAF">
      <w:pPr>
        <w:pStyle w:val="ConsPlusNormal"/>
        <w:spacing w:before="220"/>
        <w:ind w:firstLine="540"/>
        <w:jc w:val="both"/>
      </w:pPr>
      <w:r>
        <w:t>0,1; 0,6 и 1,7 м от поверхности пола - при пребывании людей в помещении преимущественно в сидячем положении;</w:t>
      </w:r>
    </w:p>
    <w:p w:rsidR="00B66CAF" w:rsidRDefault="00B66CAF">
      <w:pPr>
        <w:pStyle w:val="ConsPlusNormal"/>
        <w:spacing w:before="220"/>
        <w:ind w:firstLine="540"/>
        <w:jc w:val="both"/>
      </w:pPr>
      <w:r>
        <w:t>0,1; 1,1 и 1,7 м от поверхности пола - в помещениях, где люди преимущественно стоят или ходят;</w:t>
      </w:r>
    </w:p>
    <w:p w:rsidR="00B66CAF" w:rsidRDefault="00B66CAF">
      <w:pPr>
        <w:pStyle w:val="ConsPlusNormal"/>
        <w:spacing w:before="220"/>
        <w:ind w:firstLine="540"/>
        <w:jc w:val="both"/>
      </w:pPr>
      <w:r>
        <w:t>в центре обслуживаемой зоны и на расстоянии 0,5 м от внутренней поверхности наружных стен и стационарных отопительных приборов - в помещениях, указанных в таблице 7.</w:t>
      </w:r>
    </w:p>
    <w:p w:rsidR="00B66CAF" w:rsidRDefault="00B66CAF">
      <w:pPr>
        <w:pStyle w:val="ConsPlusNormal"/>
        <w:jc w:val="both"/>
      </w:pPr>
    </w:p>
    <w:p w:rsidR="00B66CAF" w:rsidRDefault="00B66CAF">
      <w:pPr>
        <w:pStyle w:val="ConsPlusNormal"/>
        <w:jc w:val="right"/>
      </w:pPr>
      <w:r>
        <w:t>Таблица 7</w:t>
      </w:r>
    </w:p>
    <w:p w:rsidR="00B66CAF" w:rsidRDefault="00B66CAF">
      <w:pPr>
        <w:pStyle w:val="ConsPlusNormal"/>
        <w:jc w:val="both"/>
      </w:pPr>
    </w:p>
    <w:p w:rsidR="00B66CAF" w:rsidRDefault="00B66CAF">
      <w:pPr>
        <w:pStyle w:val="ConsPlusNormal"/>
        <w:jc w:val="center"/>
      </w:pPr>
      <w:r>
        <w:t>Места проведения измерений</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458"/>
        <w:gridCol w:w="3458"/>
      </w:tblGrid>
      <w:tr w:rsidR="00B66CAF">
        <w:tc>
          <w:tcPr>
            <w:tcW w:w="2154" w:type="dxa"/>
          </w:tcPr>
          <w:p w:rsidR="00B66CAF" w:rsidRDefault="00B66CAF">
            <w:pPr>
              <w:pStyle w:val="ConsPlusNormal"/>
              <w:jc w:val="center"/>
            </w:pPr>
            <w:r>
              <w:t>Здания</w:t>
            </w:r>
          </w:p>
        </w:tc>
        <w:tc>
          <w:tcPr>
            <w:tcW w:w="3458" w:type="dxa"/>
          </w:tcPr>
          <w:p w:rsidR="00B66CAF" w:rsidRDefault="00B66CAF">
            <w:pPr>
              <w:pStyle w:val="ConsPlusNormal"/>
              <w:jc w:val="center"/>
            </w:pPr>
            <w:r>
              <w:t>Выбор помещения</w:t>
            </w:r>
          </w:p>
        </w:tc>
        <w:tc>
          <w:tcPr>
            <w:tcW w:w="3458" w:type="dxa"/>
          </w:tcPr>
          <w:p w:rsidR="00B66CAF" w:rsidRDefault="00B66CAF">
            <w:pPr>
              <w:pStyle w:val="ConsPlusNormal"/>
              <w:jc w:val="center"/>
            </w:pPr>
            <w:r>
              <w:t>Место измерения</w:t>
            </w:r>
          </w:p>
        </w:tc>
      </w:tr>
      <w:tr w:rsidR="00B66CAF">
        <w:tc>
          <w:tcPr>
            <w:tcW w:w="2154" w:type="dxa"/>
          </w:tcPr>
          <w:p w:rsidR="00B66CAF" w:rsidRDefault="00B66CAF">
            <w:pPr>
              <w:pStyle w:val="ConsPlusNormal"/>
            </w:pPr>
            <w:r>
              <w:t>Одноквартирные</w:t>
            </w:r>
          </w:p>
        </w:tc>
        <w:tc>
          <w:tcPr>
            <w:tcW w:w="3458" w:type="dxa"/>
          </w:tcPr>
          <w:p w:rsidR="00B66CAF" w:rsidRDefault="00B66CAF">
            <w:pPr>
              <w:pStyle w:val="ConsPlusNormal"/>
            </w:pPr>
            <w:r>
              <w:t>Не менее чем в двух комнатах площадью более 5 м</w:t>
            </w:r>
            <w:proofErr w:type="gramStart"/>
            <w:r>
              <w:rPr>
                <w:vertAlign w:val="superscript"/>
              </w:rPr>
              <w:t>2</w:t>
            </w:r>
            <w:proofErr w:type="gramEnd"/>
            <w:r>
              <w:t xml:space="preserve"> каждая, имеющая две наружные стены или комнаты с большими окнами, площадь которых составляет 30% и более площади наружных стен</w:t>
            </w:r>
          </w:p>
        </w:tc>
        <w:tc>
          <w:tcPr>
            <w:tcW w:w="3458" w:type="dxa"/>
            <w:vMerge w:val="restart"/>
          </w:tcPr>
          <w:p w:rsidR="00B66CAF" w:rsidRDefault="00B66CAF">
            <w:pPr>
              <w:pStyle w:val="ConsPlusNormal"/>
            </w:pPr>
            <w:r>
              <w:t xml:space="preserve">В центре плоскостей, отстоящих от внутренней поверхности наружной стены и отопительного прибора на 0,5 м, и в центре помещения (точке пересечения диагональных линий помещения) на высоте, указанной в </w:t>
            </w:r>
            <w:hyperlink w:anchor="P553" w:history="1">
              <w:r>
                <w:rPr>
                  <w:color w:val="0000FF"/>
                </w:rPr>
                <w:t>5.3</w:t>
              </w:r>
            </w:hyperlink>
          </w:p>
        </w:tc>
      </w:tr>
      <w:tr w:rsidR="00B66CAF">
        <w:tc>
          <w:tcPr>
            <w:tcW w:w="2154" w:type="dxa"/>
          </w:tcPr>
          <w:p w:rsidR="00B66CAF" w:rsidRDefault="00B66CAF">
            <w:pPr>
              <w:pStyle w:val="ConsPlusNormal"/>
            </w:pPr>
            <w:r>
              <w:t>Многоквартирные</w:t>
            </w:r>
          </w:p>
        </w:tc>
        <w:tc>
          <w:tcPr>
            <w:tcW w:w="3458" w:type="dxa"/>
          </w:tcPr>
          <w:p w:rsidR="00B66CAF" w:rsidRDefault="00B66CAF">
            <w:pPr>
              <w:pStyle w:val="ConsPlusNormal"/>
            </w:pPr>
            <w:r>
              <w:t>Не менее чем в двух комнатах площадью более 5 м</w:t>
            </w:r>
            <w:proofErr w:type="gramStart"/>
            <w:r>
              <w:rPr>
                <w:vertAlign w:val="superscript"/>
              </w:rPr>
              <w:t>2</w:t>
            </w:r>
            <w:proofErr w:type="gramEnd"/>
            <w:r>
              <w:t xml:space="preserve"> каждая в квартирах на первом и последнем этажах</w:t>
            </w:r>
          </w:p>
        </w:tc>
        <w:tc>
          <w:tcPr>
            <w:tcW w:w="3458" w:type="dxa"/>
            <w:vMerge/>
          </w:tcPr>
          <w:p w:rsidR="00B66CAF" w:rsidRDefault="00B66CAF"/>
        </w:tc>
      </w:tr>
      <w:tr w:rsidR="00B66CAF">
        <w:tc>
          <w:tcPr>
            <w:tcW w:w="2154" w:type="dxa"/>
          </w:tcPr>
          <w:p w:rsidR="00B66CAF" w:rsidRDefault="00B66CAF">
            <w:pPr>
              <w:pStyle w:val="ConsPlusNormal"/>
            </w:pPr>
            <w:r>
              <w:t>Гостиницы, мотели, больницы, детские учреждения, школы</w:t>
            </w:r>
          </w:p>
        </w:tc>
        <w:tc>
          <w:tcPr>
            <w:tcW w:w="3458" w:type="dxa"/>
          </w:tcPr>
          <w:p w:rsidR="00B66CAF" w:rsidRDefault="00B66CAF">
            <w:pPr>
              <w:pStyle w:val="ConsPlusNormal"/>
            </w:pPr>
            <w:r>
              <w:t>В одной угловой комнате первого или последнего этажа</w:t>
            </w:r>
          </w:p>
        </w:tc>
        <w:tc>
          <w:tcPr>
            <w:tcW w:w="3458" w:type="dxa"/>
            <w:vMerge/>
          </w:tcPr>
          <w:p w:rsidR="00B66CAF" w:rsidRDefault="00B66CAF"/>
        </w:tc>
      </w:tr>
      <w:tr w:rsidR="00B66CAF">
        <w:tc>
          <w:tcPr>
            <w:tcW w:w="2154" w:type="dxa"/>
          </w:tcPr>
          <w:p w:rsidR="00B66CAF" w:rsidRDefault="00B66CAF">
            <w:pPr>
              <w:pStyle w:val="ConsPlusNormal"/>
            </w:pPr>
            <w:r>
              <w:t>Другие общественные и административно-бытовые</w:t>
            </w:r>
          </w:p>
        </w:tc>
        <w:tc>
          <w:tcPr>
            <w:tcW w:w="3458" w:type="dxa"/>
          </w:tcPr>
          <w:p w:rsidR="00B66CAF" w:rsidRDefault="00B66CAF">
            <w:pPr>
              <w:pStyle w:val="ConsPlusNormal"/>
            </w:pPr>
            <w:r>
              <w:t>В каждом представительском помещении</w:t>
            </w:r>
          </w:p>
        </w:tc>
        <w:tc>
          <w:tcPr>
            <w:tcW w:w="3458" w:type="dxa"/>
          </w:tcPr>
          <w:p w:rsidR="00B66CAF" w:rsidRDefault="00B66CAF">
            <w:pPr>
              <w:pStyle w:val="ConsPlusNormal"/>
            </w:pPr>
            <w:r>
              <w:t>В центре плоскостей, отстоящих от внутренней поверхности наружной стены и отопительного прибора на 0,5 м в помещениях площадью 100 м</w:t>
            </w:r>
            <w:proofErr w:type="gramStart"/>
            <w:r>
              <w:rPr>
                <w:vertAlign w:val="superscript"/>
              </w:rPr>
              <w:t>2</w:t>
            </w:r>
            <w:proofErr w:type="gramEnd"/>
            <w:r>
              <w:t xml:space="preserve"> и более, измерения осуществляются на участках, размеры которых регламентированы в </w:t>
            </w:r>
            <w:hyperlink w:anchor="P553" w:history="1">
              <w:r>
                <w:rPr>
                  <w:color w:val="0000FF"/>
                </w:rPr>
                <w:t>5.3</w:t>
              </w:r>
            </w:hyperlink>
          </w:p>
        </w:tc>
      </w:tr>
    </w:tbl>
    <w:p w:rsidR="00B66CAF" w:rsidRDefault="00B66CAF">
      <w:pPr>
        <w:pStyle w:val="ConsPlusNormal"/>
        <w:jc w:val="both"/>
      </w:pPr>
    </w:p>
    <w:p w:rsidR="00B66CAF" w:rsidRDefault="00B66CAF">
      <w:pPr>
        <w:pStyle w:val="ConsPlusNormal"/>
        <w:ind w:firstLine="540"/>
        <w:jc w:val="both"/>
      </w:pPr>
      <w:r>
        <w:t>В помещениях площадью более 100 м</w:t>
      </w:r>
      <w:proofErr w:type="gramStart"/>
      <w:r>
        <w:t>2</w:t>
      </w:r>
      <w:proofErr w:type="gramEnd"/>
      <w:r>
        <w:t xml:space="preserve"> измерение температуры, влажности и скорости движения воздуха следует проводить на равновеликих участках, площадь которых должна быть </w:t>
      </w:r>
      <w:r>
        <w:lastRenderedPageBreak/>
        <w:t>не более 100 м2.</w:t>
      </w:r>
    </w:p>
    <w:p w:rsidR="00B66CAF" w:rsidRDefault="00B66CAF">
      <w:pPr>
        <w:pStyle w:val="ConsPlusNormal"/>
        <w:spacing w:before="220"/>
        <w:ind w:firstLine="540"/>
        <w:jc w:val="both"/>
      </w:pPr>
      <w:r>
        <w:t>6.4. Температуру внутренней поверхности стен, перегородок, пола, потолка следует измерять в центре соответствующей поверхности.</w:t>
      </w:r>
    </w:p>
    <w:p w:rsidR="00B66CAF" w:rsidRDefault="00B66CAF">
      <w:pPr>
        <w:pStyle w:val="ConsPlusNormal"/>
        <w:spacing w:before="220"/>
        <w:ind w:firstLine="540"/>
        <w:jc w:val="both"/>
      </w:pPr>
      <w:r>
        <w:t>Для наружных стен со световыми проемами и отопительными приборами температуру на внутренней поверхности следует измерять в центрах участков, образованных линиями, продолжающими грани откосов светового проема, а также в центре остекления и отопительного прибора.</w:t>
      </w:r>
    </w:p>
    <w:p w:rsidR="00B66CAF" w:rsidRDefault="00B66CAF">
      <w:pPr>
        <w:pStyle w:val="ConsPlusNormal"/>
        <w:spacing w:before="220"/>
        <w:ind w:firstLine="540"/>
        <w:jc w:val="both"/>
      </w:pPr>
      <w:bookmarkStart w:id="7" w:name="P587"/>
      <w:bookmarkEnd w:id="7"/>
      <w:r>
        <w:t xml:space="preserve">6.5. Результирующую температуру помещения следует вычислять по формулам, указанным в </w:t>
      </w:r>
      <w:hyperlink w:anchor="P634" w:history="1">
        <w:r>
          <w:rPr>
            <w:color w:val="0000FF"/>
          </w:rPr>
          <w:t>Приложении</w:t>
        </w:r>
        <w:proofErr w:type="gramStart"/>
        <w:r>
          <w:rPr>
            <w:color w:val="0000FF"/>
          </w:rPr>
          <w:t xml:space="preserve"> А</w:t>
        </w:r>
        <w:proofErr w:type="gramEnd"/>
      </w:hyperlink>
      <w:r>
        <w:t xml:space="preserve">. Измерения температуры воздуха проводят в центре помещения на высоте 0,6 м от поверхности пола для помещений с пребыванием людей в положении сидя и на высоте 1,1 м в помещениях с пребыванием людей в положении стоя либо по температурам окружающих поверхностей ограждений (см. </w:t>
      </w:r>
      <w:hyperlink w:anchor="P634" w:history="1">
        <w:r>
          <w:rPr>
            <w:color w:val="0000FF"/>
          </w:rPr>
          <w:t>Приложение А</w:t>
        </w:r>
      </w:hyperlink>
      <w:r>
        <w:t xml:space="preserve">), либо по данным измерений шаровым термометром (см. </w:t>
      </w:r>
      <w:hyperlink w:anchor="P669" w:history="1">
        <w:r>
          <w:rPr>
            <w:color w:val="0000FF"/>
          </w:rPr>
          <w:t>Приложение</w:t>
        </w:r>
        <w:proofErr w:type="gramStart"/>
        <w:r>
          <w:rPr>
            <w:color w:val="0000FF"/>
          </w:rPr>
          <w:t xml:space="preserve"> Б</w:t>
        </w:r>
        <w:proofErr w:type="gramEnd"/>
      </w:hyperlink>
      <w:r>
        <w:t>).</w:t>
      </w:r>
    </w:p>
    <w:p w:rsidR="00B66CAF" w:rsidRDefault="00B66C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6CAF">
        <w:trPr>
          <w:jc w:val="center"/>
        </w:trPr>
        <w:tc>
          <w:tcPr>
            <w:tcW w:w="9294" w:type="dxa"/>
            <w:tcBorders>
              <w:top w:val="nil"/>
              <w:left w:val="single" w:sz="24" w:space="0" w:color="CED3F1"/>
              <w:bottom w:val="nil"/>
              <w:right w:val="single" w:sz="24" w:space="0" w:color="F4F3F8"/>
            </w:tcBorders>
            <w:shd w:val="clear" w:color="auto" w:fill="F4F3F8"/>
          </w:tcPr>
          <w:p w:rsidR="00B66CAF" w:rsidRDefault="00B66CAF">
            <w:pPr>
              <w:pStyle w:val="ConsPlusNormal"/>
              <w:jc w:val="both"/>
            </w:pPr>
            <w:proofErr w:type="spellStart"/>
            <w:r>
              <w:rPr>
                <w:color w:val="392C69"/>
              </w:rPr>
              <w:t>КонсультантПлюс</w:t>
            </w:r>
            <w:proofErr w:type="spellEnd"/>
            <w:r>
              <w:rPr>
                <w:color w:val="392C69"/>
              </w:rPr>
              <w:t>: примечание.</w:t>
            </w:r>
          </w:p>
          <w:p w:rsidR="00B66CAF" w:rsidRDefault="00B66CAF">
            <w:pPr>
              <w:pStyle w:val="ConsPlusNormal"/>
              <w:jc w:val="both"/>
            </w:pPr>
            <w:r>
              <w:rPr>
                <w:color w:val="392C69"/>
              </w:rPr>
              <w:t>В официальном тексте документа, видимо, допущена опечатка: пункт 5.5 отсутствует. Возможно, имеется в виду пункт 6.5.</w:t>
            </w:r>
          </w:p>
        </w:tc>
      </w:tr>
    </w:tbl>
    <w:p w:rsidR="00B66CAF" w:rsidRDefault="00B66CAF">
      <w:pPr>
        <w:pStyle w:val="ConsPlusNormal"/>
        <w:spacing w:before="280"/>
        <w:ind w:firstLine="540"/>
        <w:jc w:val="both"/>
      </w:pPr>
      <w:r>
        <w:t xml:space="preserve">6.6. Локальную асимметрию результирующей температуры </w:t>
      </w:r>
      <w:r w:rsidRPr="003C414C">
        <w:rPr>
          <w:position w:val="-8"/>
        </w:rPr>
        <w:pict>
          <v:shape id="_x0000_i1029" style="width:17.85pt;height:19.75pt" coordsize="" o:spt="100" adj="0,,0" path="" filled="f" stroked="f">
            <v:stroke joinstyle="miter"/>
            <v:imagedata r:id="rId15" o:title="base_44_16150_32772"/>
            <v:formulas/>
            <v:path o:connecttype="segments"/>
          </v:shape>
        </w:pict>
      </w:r>
      <w:r>
        <w:t xml:space="preserve">, °C, следует вычислять для точек, указанных в </w:t>
      </w:r>
      <w:hyperlink w:anchor="P587" w:history="1">
        <w:r>
          <w:rPr>
            <w:color w:val="0000FF"/>
          </w:rPr>
          <w:t>5.5</w:t>
        </w:r>
      </w:hyperlink>
      <w:r>
        <w:t>, по формуле</w:t>
      </w:r>
    </w:p>
    <w:p w:rsidR="00B66CAF" w:rsidRDefault="00B66CAF">
      <w:pPr>
        <w:pStyle w:val="ConsPlusNormal"/>
        <w:jc w:val="both"/>
      </w:pPr>
    </w:p>
    <w:p w:rsidR="00B66CAF" w:rsidRDefault="00B66CAF">
      <w:pPr>
        <w:pStyle w:val="ConsPlusNormal"/>
        <w:jc w:val="center"/>
      </w:pPr>
      <w:r w:rsidRPr="003C414C">
        <w:rPr>
          <w:position w:val="-8"/>
        </w:rPr>
        <w:pict>
          <v:shape id="_x0000_i1030" style="width:75.8pt;height:19.75pt" coordsize="" o:spt="100" adj="0,,0" path="" filled="f" stroked="f">
            <v:stroke joinstyle="miter"/>
            <v:imagedata r:id="rId16" o:title="base_44_16150_32773"/>
            <v:formulas/>
            <v:path o:connecttype="segments"/>
          </v:shape>
        </w:pict>
      </w:r>
      <w:r>
        <w:t>, (2)</w:t>
      </w:r>
    </w:p>
    <w:p w:rsidR="00B66CAF" w:rsidRDefault="00B66CAF">
      <w:pPr>
        <w:pStyle w:val="ConsPlusNormal"/>
        <w:jc w:val="both"/>
      </w:pPr>
    </w:p>
    <w:p w:rsidR="00B66CAF" w:rsidRDefault="00B66CAF">
      <w:pPr>
        <w:pStyle w:val="ConsPlusNormal"/>
        <w:ind w:firstLine="540"/>
        <w:jc w:val="both"/>
      </w:pPr>
      <w:r>
        <w:t xml:space="preserve">где </w:t>
      </w:r>
      <w:r w:rsidRPr="003C414C">
        <w:rPr>
          <w:position w:val="-8"/>
        </w:rPr>
        <w:pict>
          <v:shape id="_x0000_i1031" style="width:17.85pt;height:19.75pt" coordsize="" o:spt="100" adj="0,,0" path="" filled="f" stroked="f">
            <v:stroke joinstyle="miter"/>
            <v:imagedata r:id="rId17" o:title="base_44_16150_32774"/>
            <v:formulas/>
            <v:path o:connecttype="segments"/>
          </v:shape>
        </w:pict>
      </w:r>
      <w:r>
        <w:t xml:space="preserve"> и </w:t>
      </w:r>
      <w:r w:rsidRPr="003C414C">
        <w:rPr>
          <w:position w:val="-8"/>
        </w:rPr>
        <w:pict>
          <v:shape id="_x0000_i1032" style="width:19.75pt;height:19.75pt" coordsize="" o:spt="100" adj="0,,0" path="" filled="f" stroked="f">
            <v:stroke joinstyle="miter"/>
            <v:imagedata r:id="rId18" o:title="base_44_16150_32775"/>
            <v:formulas/>
            <v:path o:connecttype="segments"/>
          </v:shape>
        </w:pict>
      </w:r>
      <w:r>
        <w:t xml:space="preserve"> - температуры, °C, измеренные в двух противоположных направлениях шаровым термометром по </w:t>
      </w:r>
      <w:hyperlink w:anchor="P669" w:history="1">
        <w:r>
          <w:rPr>
            <w:color w:val="0000FF"/>
          </w:rPr>
          <w:t>Приложению</w:t>
        </w:r>
        <w:proofErr w:type="gramStart"/>
        <w:r>
          <w:rPr>
            <w:color w:val="0000FF"/>
          </w:rPr>
          <w:t xml:space="preserve"> Б</w:t>
        </w:r>
        <w:proofErr w:type="gramEnd"/>
      </w:hyperlink>
      <w:r>
        <w:t>.</w:t>
      </w:r>
    </w:p>
    <w:p w:rsidR="00B66CAF" w:rsidRDefault="00B66CAF">
      <w:pPr>
        <w:pStyle w:val="ConsPlusNormal"/>
        <w:spacing w:before="220"/>
        <w:ind w:firstLine="540"/>
        <w:jc w:val="both"/>
      </w:pPr>
      <w:r>
        <w:t>6.7. Относительную влажность в помещении следует измерять в центре помещения на высоте 1,1 м от пола.</w:t>
      </w:r>
    </w:p>
    <w:p w:rsidR="00B66CAF" w:rsidRDefault="00B66CAF">
      <w:pPr>
        <w:pStyle w:val="ConsPlusNormal"/>
        <w:spacing w:before="220"/>
        <w:ind w:firstLine="540"/>
        <w:jc w:val="both"/>
      </w:pPr>
      <w:r>
        <w:t>6.8. При ручной регистрации показателей микроклимата следует выполнять не менее трех измерений с интервалом не менее 5 мин, при автоматической регистрации следует проводить измерения в течение 2 ч. При сравнении с нормативными показателями принимают среднее значение измеренных величин.</w:t>
      </w:r>
    </w:p>
    <w:p w:rsidR="00B66CAF" w:rsidRDefault="00B66CAF">
      <w:pPr>
        <w:pStyle w:val="ConsPlusNormal"/>
        <w:spacing w:before="220"/>
        <w:ind w:firstLine="540"/>
        <w:jc w:val="both"/>
      </w:pPr>
      <w:r>
        <w:t>Измерение результирующей температуры следует начинать через 20 мин после установки шарового термометра в точке измерения.</w:t>
      </w:r>
    </w:p>
    <w:p w:rsidR="00B66CAF" w:rsidRDefault="00B66CAF">
      <w:pPr>
        <w:pStyle w:val="ConsPlusNormal"/>
        <w:spacing w:before="220"/>
        <w:ind w:firstLine="540"/>
        <w:jc w:val="both"/>
      </w:pPr>
      <w:r>
        <w:t>6.9. Показатели микроклимата в помещениях следует измерять приборами, прошедшими регистрацию и имеющими соответствующий сертификат.</w:t>
      </w:r>
    </w:p>
    <w:p w:rsidR="00B66CAF" w:rsidRDefault="00B66CAF">
      <w:pPr>
        <w:pStyle w:val="ConsPlusNormal"/>
        <w:spacing w:before="220"/>
        <w:ind w:firstLine="540"/>
        <w:jc w:val="both"/>
      </w:pPr>
      <w:r>
        <w:t>Диапазон измерения и допустимая погрешность измерительных приборов должны соответствовать требованиям таблицы 8.</w:t>
      </w:r>
    </w:p>
    <w:p w:rsidR="00B66CAF" w:rsidRDefault="00B66CAF">
      <w:pPr>
        <w:pStyle w:val="ConsPlusNormal"/>
        <w:jc w:val="both"/>
      </w:pPr>
    </w:p>
    <w:p w:rsidR="00B66CAF" w:rsidRDefault="00B66CAF">
      <w:pPr>
        <w:pStyle w:val="ConsPlusNormal"/>
        <w:jc w:val="right"/>
      </w:pPr>
      <w:r>
        <w:t>Таблица 8</w:t>
      </w:r>
    </w:p>
    <w:p w:rsidR="00B66CAF" w:rsidRDefault="00B66CAF">
      <w:pPr>
        <w:pStyle w:val="ConsPlusNormal"/>
        <w:jc w:val="both"/>
      </w:pPr>
    </w:p>
    <w:p w:rsidR="00B66CAF" w:rsidRDefault="00B66CAF">
      <w:pPr>
        <w:pStyle w:val="ConsPlusNormal"/>
        <w:jc w:val="center"/>
      </w:pPr>
      <w:r>
        <w:t>Требования к измерительным приборам</w:t>
      </w:r>
    </w:p>
    <w:p w:rsidR="00B66CAF" w:rsidRDefault="00B66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1926"/>
        <w:gridCol w:w="1927"/>
      </w:tblGrid>
      <w:tr w:rsidR="00B66CAF">
        <w:tc>
          <w:tcPr>
            <w:tcW w:w="5216" w:type="dxa"/>
            <w:vAlign w:val="center"/>
          </w:tcPr>
          <w:p w:rsidR="00B66CAF" w:rsidRDefault="00B66CAF">
            <w:pPr>
              <w:pStyle w:val="ConsPlusNormal"/>
              <w:jc w:val="center"/>
            </w:pPr>
            <w:r>
              <w:t>Наименование показателя</w:t>
            </w:r>
          </w:p>
        </w:tc>
        <w:tc>
          <w:tcPr>
            <w:tcW w:w="1926" w:type="dxa"/>
            <w:vAlign w:val="center"/>
          </w:tcPr>
          <w:p w:rsidR="00B66CAF" w:rsidRDefault="00B66CAF">
            <w:pPr>
              <w:pStyle w:val="ConsPlusNormal"/>
              <w:jc w:val="center"/>
            </w:pPr>
            <w:r>
              <w:t>Диапазон измерений</w:t>
            </w:r>
          </w:p>
        </w:tc>
        <w:tc>
          <w:tcPr>
            <w:tcW w:w="1927" w:type="dxa"/>
            <w:vAlign w:val="center"/>
          </w:tcPr>
          <w:p w:rsidR="00B66CAF" w:rsidRDefault="00B66CAF">
            <w:pPr>
              <w:pStyle w:val="ConsPlusNormal"/>
              <w:jc w:val="center"/>
            </w:pPr>
            <w:r>
              <w:t>Предельное отклонение</w:t>
            </w:r>
          </w:p>
        </w:tc>
      </w:tr>
      <w:tr w:rsidR="00B66CAF">
        <w:tc>
          <w:tcPr>
            <w:tcW w:w="5216" w:type="dxa"/>
          </w:tcPr>
          <w:p w:rsidR="00B66CAF" w:rsidRDefault="00B66CAF">
            <w:pPr>
              <w:pStyle w:val="ConsPlusNormal"/>
            </w:pPr>
            <w:r>
              <w:lastRenderedPageBreak/>
              <w:t>Температура внутреннего воздуха, °C</w:t>
            </w:r>
          </w:p>
        </w:tc>
        <w:tc>
          <w:tcPr>
            <w:tcW w:w="1926" w:type="dxa"/>
            <w:vAlign w:val="center"/>
          </w:tcPr>
          <w:p w:rsidR="00B66CAF" w:rsidRDefault="00B66CAF">
            <w:pPr>
              <w:pStyle w:val="ConsPlusNormal"/>
              <w:jc w:val="center"/>
            </w:pPr>
            <w:r>
              <w:t>От 5 до 40</w:t>
            </w:r>
          </w:p>
        </w:tc>
        <w:tc>
          <w:tcPr>
            <w:tcW w:w="1927" w:type="dxa"/>
            <w:vAlign w:val="center"/>
          </w:tcPr>
          <w:p w:rsidR="00B66CAF" w:rsidRDefault="00B66CAF">
            <w:pPr>
              <w:pStyle w:val="ConsPlusNormal"/>
              <w:jc w:val="center"/>
            </w:pPr>
            <w:r>
              <w:t>0,1</w:t>
            </w:r>
          </w:p>
        </w:tc>
      </w:tr>
      <w:tr w:rsidR="00B66CAF">
        <w:tc>
          <w:tcPr>
            <w:tcW w:w="5216" w:type="dxa"/>
          </w:tcPr>
          <w:p w:rsidR="00B66CAF" w:rsidRDefault="00B66CAF">
            <w:pPr>
              <w:pStyle w:val="ConsPlusNormal"/>
            </w:pPr>
            <w:r>
              <w:t>Температура внутренней поверхности ограждений, °C</w:t>
            </w:r>
          </w:p>
        </w:tc>
        <w:tc>
          <w:tcPr>
            <w:tcW w:w="1926" w:type="dxa"/>
            <w:vAlign w:val="center"/>
          </w:tcPr>
          <w:p w:rsidR="00B66CAF" w:rsidRDefault="00B66CAF">
            <w:pPr>
              <w:pStyle w:val="ConsPlusNormal"/>
              <w:jc w:val="center"/>
            </w:pPr>
            <w:r>
              <w:t>От 0 до 50</w:t>
            </w:r>
          </w:p>
        </w:tc>
        <w:tc>
          <w:tcPr>
            <w:tcW w:w="1927" w:type="dxa"/>
            <w:vAlign w:val="center"/>
          </w:tcPr>
          <w:p w:rsidR="00B66CAF" w:rsidRDefault="00B66CAF">
            <w:pPr>
              <w:pStyle w:val="ConsPlusNormal"/>
              <w:jc w:val="center"/>
            </w:pPr>
            <w:r>
              <w:t>0,1</w:t>
            </w:r>
          </w:p>
        </w:tc>
      </w:tr>
      <w:tr w:rsidR="00B66CAF">
        <w:tc>
          <w:tcPr>
            <w:tcW w:w="5216" w:type="dxa"/>
          </w:tcPr>
          <w:p w:rsidR="00B66CAF" w:rsidRDefault="00B66CAF">
            <w:pPr>
              <w:pStyle w:val="ConsPlusNormal"/>
            </w:pPr>
            <w:r>
              <w:t>Температура поверхности отопительного прибора, °C</w:t>
            </w:r>
          </w:p>
        </w:tc>
        <w:tc>
          <w:tcPr>
            <w:tcW w:w="1926" w:type="dxa"/>
            <w:vAlign w:val="center"/>
          </w:tcPr>
          <w:p w:rsidR="00B66CAF" w:rsidRDefault="00B66CAF">
            <w:pPr>
              <w:pStyle w:val="ConsPlusNormal"/>
              <w:jc w:val="center"/>
            </w:pPr>
            <w:r>
              <w:t>От 5 до 90</w:t>
            </w:r>
          </w:p>
        </w:tc>
        <w:tc>
          <w:tcPr>
            <w:tcW w:w="1927" w:type="dxa"/>
            <w:vAlign w:val="center"/>
          </w:tcPr>
          <w:p w:rsidR="00B66CAF" w:rsidRDefault="00B66CAF">
            <w:pPr>
              <w:pStyle w:val="ConsPlusNormal"/>
              <w:jc w:val="center"/>
            </w:pPr>
            <w:r>
              <w:t>0,1</w:t>
            </w:r>
          </w:p>
        </w:tc>
      </w:tr>
      <w:tr w:rsidR="00B66CAF">
        <w:tc>
          <w:tcPr>
            <w:tcW w:w="5216" w:type="dxa"/>
          </w:tcPr>
          <w:p w:rsidR="00B66CAF" w:rsidRDefault="00B66CAF">
            <w:pPr>
              <w:pStyle w:val="ConsPlusNormal"/>
            </w:pPr>
            <w:r>
              <w:t>Результирующая температура помещения, °C</w:t>
            </w:r>
          </w:p>
        </w:tc>
        <w:tc>
          <w:tcPr>
            <w:tcW w:w="1926" w:type="dxa"/>
            <w:vAlign w:val="center"/>
          </w:tcPr>
          <w:p w:rsidR="00B66CAF" w:rsidRDefault="00B66CAF">
            <w:pPr>
              <w:pStyle w:val="ConsPlusNormal"/>
              <w:jc w:val="center"/>
            </w:pPr>
            <w:r>
              <w:t>От 5 до 40</w:t>
            </w:r>
          </w:p>
        </w:tc>
        <w:tc>
          <w:tcPr>
            <w:tcW w:w="1927" w:type="dxa"/>
            <w:vAlign w:val="center"/>
          </w:tcPr>
          <w:p w:rsidR="00B66CAF" w:rsidRDefault="00B66CAF">
            <w:pPr>
              <w:pStyle w:val="ConsPlusNormal"/>
              <w:jc w:val="center"/>
            </w:pPr>
            <w:r>
              <w:t>0,1</w:t>
            </w:r>
          </w:p>
        </w:tc>
      </w:tr>
      <w:tr w:rsidR="00B66CAF">
        <w:tc>
          <w:tcPr>
            <w:tcW w:w="5216" w:type="dxa"/>
          </w:tcPr>
          <w:p w:rsidR="00B66CAF" w:rsidRDefault="00B66CAF">
            <w:pPr>
              <w:pStyle w:val="ConsPlusNormal"/>
            </w:pPr>
            <w:r>
              <w:t>Относительная влажность воздуха, %</w:t>
            </w:r>
          </w:p>
        </w:tc>
        <w:tc>
          <w:tcPr>
            <w:tcW w:w="1926" w:type="dxa"/>
            <w:vAlign w:val="center"/>
          </w:tcPr>
          <w:p w:rsidR="00B66CAF" w:rsidRDefault="00B66CAF">
            <w:pPr>
              <w:pStyle w:val="ConsPlusNormal"/>
              <w:jc w:val="center"/>
            </w:pPr>
            <w:r>
              <w:t>От 10 до 90</w:t>
            </w:r>
          </w:p>
        </w:tc>
        <w:tc>
          <w:tcPr>
            <w:tcW w:w="1927" w:type="dxa"/>
            <w:vAlign w:val="center"/>
          </w:tcPr>
          <w:p w:rsidR="00B66CAF" w:rsidRDefault="00B66CAF">
            <w:pPr>
              <w:pStyle w:val="ConsPlusNormal"/>
              <w:jc w:val="center"/>
            </w:pPr>
            <w:r>
              <w:t>5,0</w:t>
            </w:r>
          </w:p>
        </w:tc>
      </w:tr>
      <w:tr w:rsidR="00B66CAF">
        <w:tc>
          <w:tcPr>
            <w:tcW w:w="5216" w:type="dxa"/>
          </w:tcPr>
          <w:p w:rsidR="00B66CAF" w:rsidRDefault="00B66CAF">
            <w:pPr>
              <w:pStyle w:val="ConsPlusNormal"/>
            </w:pPr>
            <w:r>
              <w:t>Скорость движения воздуха, м/</w:t>
            </w:r>
            <w:proofErr w:type="gramStart"/>
            <w:r>
              <w:t>с</w:t>
            </w:r>
            <w:proofErr w:type="gramEnd"/>
          </w:p>
        </w:tc>
        <w:tc>
          <w:tcPr>
            <w:tcW w:w="1926" w:type="dxa"/>
            <w:vAlign w:val="center"/>
          </w:tcPr>
          <w:p w:rsidR="00B66CAF" w:rsidRDefault="00B66CAF">
            <w:pPr>
              <w:pStyle w:val="ConsPlusNormal"/>
              <w:jc w:val="center"/>
            </w:pPr>
            <w:r>
              <w:t>От 0,05 до 0,6</w:t>
            </w:r>
          </w:p>
        </w:tc>
        <w:tc>
          <w:tcPr>
            <w:tcW w:w="1927" w:type="dxa"/>
            <w:vAlign w:val="center"/>
          </w:tcPr>
          <w:p w:rsidR="00B66CAF" w:rsidRDefault="00B66CAF">
            <w:pPr>
              <w:pStyle w:val="ConsPlusNormal"/>
              <w:jc w:val="center"/>
            </w:pPr>
            <w:r>
              <w:t>0,05</w:t>
            </w:r>
          </w:p>
        </w:tc>
      </w:tr>
    </w:tbl>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right"/>
        <w:outlineLvl w:val="0"/>
      </w:pPr>
      <w:r>
        <w:t>Приложение</w:t>
      </w:r>
      <w:proofErr w:type="gramStart"/>
      <w:r>
        <w:t xml:space="preserve"> А</w:t>
      </w:r>
      <w:proofErr w:type="gramEnd"/>
    </w:p>
    <w:p w:rsidR="00B66CAF" w:rsidRDefault="00B66CAF">
      <w:pPr>
        <w:pStyle w:val="ConsPlusNormal"/>
        <w:jc w:val="right"/>
      </w:pPr>
      <w:r>
        <w:t>(обязательное)</w:t>
      </w:r>
    </w:p>
    <w:p w:rsidR="00B66CAF" w:rsidRDefault="00B66CAF">
      <w:pPr>
        <w:pStyle w:val="ConsPlusNormal"/>
        <w:jc w:val="both"/>
      </w:pPr>
    </w:p>
    <w:p w:rsidR="00B66CAF" w:rsidRDefault="00B66CAF">
      <w:pPr>
        <w:pStyle w:val="ConsPlusNormal"/>
        <w:jc w:val="center"/>
      </w:pPr>
      <w:bookmarkStart w:id="8" w:name="P634"/>
      <w:bookmarkEnd w:id="8"/>
      <w:r>
        <w:t>РАСЧЕТ РЕЗУЛЬТИРУЮЩЕЙ ТЕМПЕРАТУРЫ ПОМЕЩЕНИЯ</w:t>
      </w:r>
    </w:p>
    <w:p w:rsidR="00B66CAF" w:rsidRDefault="00B66CAF">
      <w:pPr>
        <w:pStyle w:val="ConsPlusNormal"/>
        <w:jc w:val="both"/>
      </w:pPr>
    </w:p>
    <w:p w:rsidR="00B66CAF" w:rsidRDefault="00B66CAF">
      <w:pPr>
        <w:pStyle w:val="ConsPlusNormal"/>
        <w:ind w:firstLine="540"/>
        <w:jc w:val="both"/>
      </w:pPr>
      <w:r>
        <w:t>Результирующую температуру помещения следует принимать при скорости движения воздуха до 0,2 м/с равной температуре шарового термометра при диаметре сферы 150 мм.</w:t>
      </w:r>
    </w:p>
    <w:p w:rsidR="00B66CAF" w:rsidRDefault="00B66CAF">
      <w:pPr>
        <w:pStyle w:val="ConsPlusNormal"/>
        <w:spacing w:before="220"/>
        <w:ind w:firstLine="540"/>
        <w:jc w:val="both"/>
      </w:pPr>
      <w:r>
        <w:t xml:space="preserve">Результирующую температуру помещения </w:t>
      </w:r>
      <w:r w:rsidRPr="003C414C">
        <w:rPr>
          <w:position w:val="-8"/>
        </w:rPr>
        <w:pict>
          <v:shape id="_x0000_i1033" style="width:14.65pt;height:19.75pt" coordsize="" o:spt="100" adj="0,,0" path="" filled="f" stroked="f">
            <v:stroke joinstyle="miter"/>
            <v:imagedata r:id="rId19" o:title="base_44_16150_32776"/>
            <v:formulas/>
            <v:path o:connecttype="segments"/>
          </v:shape>
        </w:pict>
      </w:r>
      <w:r>
        <w:t>, °C, при скорости движения воздуха до 0,2 м/</w:t>
      </w:r>
      <w:proofErr w:type="gramStart"/>
      <w:r>
        <w:t>с</w:t>
      </w:r>
      <w:proofErr w:type="gramEnd"/>
      <w:r>
        <w:t xml:space="preserve"> следует определять по формуле</w:t>
      </w:r>
    </w:p>
    <w:p w:rsidR="00B66CAF" w:rsidRDefault="00B66CAF">
      <w:pPr>
        <w:pStyle w:val="ConsPlusNormal"/>
        <w:jc w:val="both"/>
      </w:pPr>
    </w:p>
    <w:p w:rsidR="00B66CAF" w:rsidRDefault="00B66CAF">
      <w:pPr>
        <w:pStyle w:val="ConsPlusNormal"/>
        <w:jc w:val="center"/>
      </w:pPr>
      <w:r w:rsidRPr="003C414C">
        <w:rPr>
          <w:position w:val="-25"/>
        </w:rPr>
        <w:pict>
          <v:shape id="_x0000_i1034" style="width:61.15pt;height:36.3pt" coordsize="" o:spt="100" adj="0,,0" path="" filled="f" stroked="f">
            <v:stroke joinstyle="miter"/>
            <v:imagedata r:id="rId20" o:title="base_44_16150_32777"/>
            <v:formulas/>
            <v:path o:connecttype="segments"/>
          </v:shape>
        </w:pict>
      </w:r>
      <w:r>
        <w:t>, (А.1)</w:t>
      </w:r>
    </w:p>
    <w:p w:rsidR="00B66CAF" w:rsidRDefault="00B66CAF">
      <w:pPr>
        <w:pStyle w:val="ConsPlusNormal"/>
        <w:jc w:val="both"/>
      </w:pPr>
    </w:p>
    <w:p w:rsidR="00B66CAF" w:rsidRDefault="00B66CAF">
      <w:pPr>
        <w:pStyle w:val="ConsPlusNormal"/>
        <w:ind w:firstLine="540"/>
        <w:jc w:val="both"/>
      </w:pPr>
      <w:r>
        <w:t xml:space="preserve">где </w:t>
      </w:r>
      <w:r w:rsidRPr="003C414C">
        <w:rPr>
          <w:position w:val="-10"/>
        </w:rPr>
        <w:pict>
          <v:shape id="_x0000_i1035" style="width:13.4pt;height:21.65pt" coordsize="" o:spt="100" adj="0,,0" path="" filled="f" stroked="f">
            <v:stroke joinstyle="miter"/>
            <v:imagedata r:id="rId21" o:title="base_44_16150_32778"/>
            <v:formulas/>
            <v:path o:connecttype="segments"/>
          </v:shape>
        </w:pict>
      </w:r>
      <w:r>
        <w:t xml:space="preserve"> - температура воздуха в помещении, °C;</w:t>
      </w:r>
    </w:p>
    <w:p w:rsidR="00B66CAF" w:rsidRDefault="00B66CAF">
      <w:pPr>
        <w:pStyle w:val="ConsPlusNormal"/>
        <w:spacing w:before="220"/>
        <w:ind w:firstLine="540"/>
        <w:jc w:val="both"/>
      </w:pPr>
      <w:r w:rsidRPr="003C414C">
        <w:rPr>
          <w:position w:val="-8"/>
        </w:rPr>
        <w:pict>
          <v:shape id="_x0000_i1036" style="width:11.45pt;height:19.75pt" coordsize="" o:spt="100" adj="0,,0" path="" filled="f" stroked="f">
            <v:stroke joinstyle="miter"/>
            <v:imagedata r:id="rId22" o:title="base_44_16150_32779"/>
            <v:formulas/>
            <v:path o:connecttype="segments"/>
          </v:shape>
        </w:pict>
      </w:r>
      <w:r>
        <w:t xml:space="preserve"> - радиационная температура помещения, °C.</w:t>
      </w:r>
    </w:p>
    <w:p w:rsidR="00B66CAF" w:rsidRDefault="00B66CAF">
      <w:pPr>
        <w:pStyle w:val="ConsPlusNormal"/>
        <w:spacing w:before="220"/>
        <w:ind w:firstLine="540"/>
        <w:jc w:val="both"/>
      </w:pPr>
      <w:r>
        <w:t xml:space="preserve">При скорости движения воздуха от 0,2 до 0,6 м/с </w:t>
      </w:r>
      <w:r w:rsidRPr="003C414C">
        <w:rPr>
          <w:position w:val="-8"/>
        </w:rPr>
        <w:pict>
          <v:shape id="_x0000_i1037" style="width:14.65pt;height:19.75pt" coordsize="" o:spt="100" adj="0,,0" path="" filled="f" stroked="f">
            <v:stroke joinstyle="miter"/>
            <v:imagedata r:id="rId23" o:title="base_44_16150_32780"/>
            <v:formulas/>
            <v:path o:connecttype="segments"/>
          </v:shape>
        </w:pict>
      </w:r>
      <w:r>
        <w:t>, °C, следует определять по формуле</w:t>
      </w:r>
    </w:p>
    <w:p w:rsidR="00B66CAF" w:rsidRDefault="00B66CAF">
      <w:pPr>
        <w:pStyle w:val="ConsPlusNormal"/>
        <w:jc w:val="both"/>
      </w:pPr>
    </w:p>
    <w:p w:rsidR="00B66CAF" w:rsidRDefault="00B66CAF">
      <w:pPr>
        <w:pStyle w:val="ConsPlusNormal"/>
        <w:jc w:val="center"/>
      </w:pPr>
      <w:r w:rsidRPr="003C414C">
        <w:rPr>
          <w:position w:val="-10"/>
        </w:rPr>
        <w:pict>
          <v:shape id="_x0000_i1038" style="width:93.65pt;height:21.65pt" coordsize="" o:spt="100" adj="0,,0" path="" filled="f" stroked="f">
            <v:stroke joinstyle="miter"/>
            <v:imagedata r:id="rId24" o:title="base_44_16150_32781"/>
            <v:formulas/>
            <v:path o:connecttype="segments"/>
          </v:shape>
        </w:pict>
      </w:r>
      <w:r>
        <w:t>. (А.2)</w:t>
      </w:r>
    </w:p>
    <w:p w:rsidR="00B66CAF" w:rsidRDefault="00B66CAF">
      <w:pPr>
        <w:pStyle w:val="ConsPlusNormal"/>
        <w:jc w:val="both"/>
      </w:pPr>
    </w:p>
    <w:p w:rsidR="00B66CAF" w:rsidRDefault="00B66CAF">
      <w:pPr>
        <w:pStyle w:val="ConsPlusNormal"/>
        <w:ind w:firstLine="540"/>
        <w:jc w:val="both"/>
      </w:pPr>
      <w:r>
        <w:t xml:space="preserve">Радиационную температуру </w:t>
      </w:r>
      <w:r w:rsidRPr="003C414C">
        <w:rPr>
          <w:position w:val="-8"/>
        </w:rPr>
        <w:pict>
          <v:shape id="_x0000_i1039" style="width:11.45pt;height:19.75pt" coordsize="" o:spt="100" adj="0,,0" path="" filled="f" stroked="f">
            <v:stroke joinstyle="miter"/>
            <v:imagedata r:id="rId25" o:title="base_44_16150_32782"/>
            <v:formulas/>
            <v:path o:connecttype="segments"/>
          </v:shape>
        </w:pict>
      </w:r>
      <w:r>
        <w:t>, °C, следует вычислять:</w:t>
      </w:r>
    </w:p>
    <w:p w:rsidR="00B66CAF" w:rsidRDefault="00B66CAF">
      <w:pPr>
        <w:pStyle w:val="ConsPlusNormal"/>
        <w:spacing w:before="220"/>
        <w:ind w:firstLine="540"/>
        <w:jc w:val="both"/>
      </w:pPr>
      <w:r>
        <w:t>- по температуре шарового термометра по формуле</w:t>
      </w:r>
    </w:p>
    <w:p w:rsidR="00B66CAF" w:rsidRDefault="00B66CAF">
      <w:pPr>
        <w:pStyle w:val="ConsPlusNormal"/>
        <w:jc w:val="both"/>
      </w:pPr>
    </w:p>
    <w:p w:rsidR="00B66CAF" w:rsidRDefault="00B66CAF">
      <w:pPr>
        <w:pStyle w:val="ConsPlusNormal"/>
        <w:jc w:val="center"/>
      </w:pPr>
      <w:r w:rsidRPr="003C414C">
        <w:rPr>
          <w:position w:val="-13"/>
        </w:rPr>
        <w:pict>
          <v:shape id="_x0000_i1040" style="width:114.05pt;height:24.85pt" coordsize="" o:spt="100" adj="0,,0" path="" filled="f" stroked="f">
            <v:stroke joinstyle="miter"/>
            <v:imagedata r:id="rId26" o:title="base_44_16150_32783"/>
            <v:formulas/>
            <v:path o:connecttype="segments"/>
          </v:shape>
        </w:pict>
      </w:r>
      <w:r>
        <w:t>, (А.3)</w:t>
      </w:r>
    </w:p>
    <w:p w:rsidR="00B66CAF" w:rsidRDefault="00B66CAF">
      <w:pPr>
        <w:pStyle w:val="ConsPlusNormal"/>
        <w:jc w:val="both"/>
      </w:pPr>
    </w:p>
    <w:p w:rsidR="00B66CAF" w:rsidRDefault="00B66CAF">
      <w:pPr>
        <w:pStyle w:val="ConsPlusNormal"/>
        <w:ind w:firstLine="540"/>
        <w:jc w:val="both"/>
      </w:pPr>
      <w:r>
        <w:t xml:space="preserve">где </w:t>
      </w:r>
      <w:r w:rsidRPr="003C414C">
        <w:rPr>
          <w:position w:val="-8"/>
        </w:rPr>
        <w:pict>
          <v:shape id="_x0000_i1041" style="width:11.45pt;height:19.75pt" coordsize="" o:spt="100" adj="0,,0" path="" filled="f" stroked="f">
            <v:stroke joinstyle="miter"/>
            <v:imagedata r:id="rId27" o:title="base_44_16150_32784"/>
            <v:formulas/>
            <v:path o:connecttype="segments"/>
          </v:shape>
        </w:pict>
      </w:r>
      <w:r>
        <w:t xml:space="preserve"> - температура по шаровому термометру, °C;</w:t>
      </w:r>
    </w:p>
    <w:p w:rsidR="00B66CAF" w:rsidRDefault="00B66CAF">
      <w:pPr>
        <w:pStyle w:val="ConsPlusNormal"/>
        <w:spacing w:before="220"/>
        <w:ind w:firstLine="540"/>
        <w:jc w:val="both"/>
      </w:pPr>
      <w:proofErr w:type="spellStart"/>
      <w:r>
        <w:t>m</w:t>
      </w:r>
      <w:proofErr w:type="spellEnd"/>
      <w:r>
        <w:t xml:space="preserve"> - константа, равная 2,2 при диаметре сферы до 150 мм;</w:t>
      </w:r>
    </w:p>
    <w:p w:rsidR="00B66CAF" w:rsidRDefault="00B66CAF">
      <w:pPr>
        <w:pStyle w:val="ConsPlusNormal"/>
        <w:spacing w:before="220"/>
        <w:ind w:firstLine="540"/>
        <w:jc w:val="both"/>
      </w:pPr>
      <w:r>
        <w:t>V - скорость движения воздуха, м/</w:t>
      </w:r>
      <w:proofErr w:type="gramStart"/>
      <w:r>
        <w:t>с</w:t>
      </w:r>
      <w:proofErr w:type="gramEnd"/>
      <w:r>
        <w:t>;</w:t>
      </w:r>
    </w:p>
    <w:p w:rsidR="00B66CAF" w:rsidRDefault="00B66CAF">
      <w:pPr>
        <w:pStyle w:val="ConsPlusNormal"/>
        <w:spacing w:before="220"/>
        <w:ind w:firstLine="540"/>
        <w:jc w:val="both"/>
      </w:pPr>
      <w:r>
        <w:lastRenderedPageBreak/>
        <w:t>- по температурам внутренних поверхностей ограждений и отопительных приборов по формуле</w:t>
      </w:r>
    </w:p>
    <w:p w:rsidR="00B66CAF" w:rsidRDefault="00B66CAF">
      <w:pPr>
        <w:pStyle w:val="ConsPlusNormal"/>
        <w:jc w:val="both"/>
      </w:pPr>
    </w:p>
    <w:p w:rsidR="00B66CAF" w:rsidRDefault="00B66CAF">
      <w:pPr>
        <w:pStyle w:val="ConsPlusNormal"/>
        <w:jc w:val="center"/>
      </w:pPr>
      <w:r w:rsidRPr="003C414C">
        <w:rPr>
          <w:position w:val="-8"/>
        </w:rPr>
        <w:pict>
          <v:shape id="_x0000_i1042" style="width:86pt;height:19.75pt" coordsize="" o:spt="100" adj="0,,0" path="" filled="f" stroked="f">
            <v:stroke joinstyle="miter"/>
            <v:imagedata r:id="rId28" o:title="base_44_16150_32785"/>
            <v:formulas/>
            <v:path o:connecttype="segments"/>
          </v:shape>
        </w:pict>
      </w:r>
      <w:r>
        <w:t>, (А.4)</w:t>
      </w:r>
    </w:p>
    <w:p w:rsidR="00B66CAF" w:rsidRDefault="00B66CAF">
      <w:pPr>
        <w:pStyle w:val="ConsPlusNormal"/>
        <w:jc w:val="both"/>
      </w:pPr>
    </w:p>
    <w:p w:rsidR="00B66CAF" w:rsidRDefault="00B66CAF">
      <w:pPr>
        <w:pStyle w:val="ConsPlusNormal"/>
        <w:ind w:firstLine="540"/>
        <w:jc w:val="both"/>
      </w:pPr>
      <w:r>
        <w:t xml:space="preserve">где </w:t>
      </w:r>
      <w:r w:rsidRPr="003C414C">
        <w:rPr>
          <w:position w:val="-8"/>
        </w:rPr>
        <w:pict>
          <v:shape id="_x0000_i1043" style="width:14.65pt;height:19.75pt" coordsize="" o:spt="100" adj="0,,0" path="" filled="f" stroked="f">
            <v:stroke joinstyle="miter"/>
            <v:imagedata r:id="rId29" o:title="base_44_16150_32786"/>
            <v:formulas/>
            <v:path o:connecttype="segments"/>
          </v:shape>
        </w:pict>
      </w:r>
      <w:r>
        <w:t xml:space="preserve"> - площадь внутренней поверхности ограждений и отопительных приборов, м</w:t>
      </w:r>
      <w:proofErr w:type="gramStart"/>
      <w:r>
        <w:t>2</w:t>
      </w:r>
      <w:proofErr w:type="gramEnd"/>
      <w:r>
        <w:t>;</w:t>
      </w:r>
    </w:p>
    <w:p w:rsidR="00B66CAF" w:rsidRDefault="00B66CAF">
      <w:pPr>
        <w:pStyle w:val="ConsPlusNormal"/>
        <w:spacing w:before="220"/>
        <w:ind w:firstLine="540"/>
        <w:jc w:val="both"/>
      </w:pPr>
      <w:r w:rsidRPr="003C414C">
        <w:rPr>
          <w:position w:val="-8"/>
        </w:rPr>
        <w:pict>
          <v:shape id="_x0000_i1044" style="width:10.2pt;height:19.75pt" coordsize="" o:spt="100" adj="0,,0" path="" filled="f" stroked="f">
            <v:stroke joinstyle="miter"/>
            <v:imagedata r:id="rId30" o:title="base_44_16150_32787"/>
            <v:formulas/>
            <v:path o:connecttype="segments"/>
          </v:shape>
        </w:pict>
      </w:r>
      <w:r>
        <w:t xml:space="preserve"> - температура внутренней поверхности ограждений и отопительных приборов, °C.</w:t>
      </w: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right"/>
        <w:outlineLvl w:val="0"/>
      </w:pPr>
      <w:r>
        <w:t>Приложение</w:t>
      </w:r>
      <w:proofErr w:type="gramStart"/>
      <w:r>
        <w:t xml:space="preserve"> Б</w:t>
      </w:r>
      <w:proofErr w:type="gramEnd"/>
    </w:p>
    <w:p w:rsidR="00B66CAF" w:rsidRDefault="00B66CAF">
      <w:pPr>
        <w:pStyle w:val="ConsPlusNormal"/>
        <w:jc w:val="right"/>
      </w:pPr>
      <w:r>
        <w:t>(обязательное)</w:t>
      </w:r>
    </w:p>
    <w:p w:rsidR="00B66CAF" w:rsidRDefault="00B66CAF">
      <w:pPr>
        <w:pStyle w:val="ConsPlusNormal"/>
        <w:jc w:val="both"/>
      </w:pPr>
    </w:p>
    <w:p w:rsidR="00B66CAF" w:rsidRDefault="00B66CAF">
      <w:pPr>
        <w:pStyle w:val="ConsPlusNormal"/>
        <w:jc w:val="center"/>
      </w:pPr>
      <w:bookmarkStart w:id="9" w:name="P669"/>
      <w:bookmarkEnd w:id="9"/>
      <w:r>
        <w:t>УСТРОЙСТВО ШАРОВОГО ТЕРМОМЕТРА</w:t>
      </w:r>
    </w:p>
    <w:p w:rsidR="00B66CAF" w:rsidRDefault="00B66CAF">
      <w:pPr>
        <w:pStyle w:val="ConsPlusNormal"/>
        <w:jc w:val="both"/>
      </w:pPr>
    </w:p>
    <w:p w:rsidR="00B66CAF" w:rsidRDefault="00B66CAF">
      <w:pPr>
        <w:pStyle w:val="ConsPlusNormal"/>
        <w:ind w:firstLine="540"/>
        <w:jc w:val="both"/>
      </w:pPr>
      <w:r>
        <w:t>Шаровой термометр для определения результирующей температуры представляет собой зачерненную снаружи (степень черноты поверхности не ниже 0,95) полую сферу, изготовленную из меди или другого теплопроводного материала, внутри которой помещен либо стеклянный термометр, либо термоэлектрический преобразователь.</w:t>
      </w:r>
    </w:p>
    <w:p w:rsidR="00B66CAF" w:rsidRDefault="00B66CAF">
      <w:pPr>
        <w:pStyle w:val="ConsPlusNormal"/>
        <w:spacing w:before="220"/>
        <w:ind w:firstLine="540"/>
        <w:jc w:val="both"/>
      </w:pPr>
      <w:r>
        <w:t>Шаровой термометр для определения локальной асимметрии результирующей температуры представляет собой полую сферу, у которой одна половина шара имеет зеркальную поверхность (степень черноты поверхности не выше 0,05), а другая - зачерненную поверхность (степень черноты поверхности не ниже 0,95).</w:t>
      </w:r>
    </w:p>
    <w:p w:rsidR="00B66CAF" w:rsidRDefault="00B66CAF">
      <w:pPr>
        <w:pStyle w:val="ConsPlusNormal"/>
        <w:spacing w:before="220"/>
        <w:ind w:firstLine="540"/>
        <w:jc w:val="both"/>
      </w:pPr>
      <w:r>
        <w:t>Измеряемая в центре шара температура шарового термометра является равновесной температурой от радиационного и конвективного теплообмена между шаром и окружающей средой.</w:t>
      </w:r>
    </w:p>
    <w:p w:rsidR="00B66CAF" w:rsidRDefault="00B66CAF">
      <w:pPr>
        <w:pStyle w:val="ConsPlusNormal"/>
        <w:spacing w:before="220"/>
        <w:ind w:firstLine="540"/>
        <w:jc w:val="both"/>
      </w:pPr>
      <w:r>
        <w:t>Рекомендуемый диаметр сферы 150 мм. Толщина стенок сферы минимальная, например, из меди - 0,4 мм. Зеркальную поверхность образуют гальваническим методом путем нанесения хромового покрытия. Допускаются наклеивание полированной фольги и другие способы. Диапазон измерений от 10 °C до 50 °C. Время нахождения шарового термометра в точке замера перед измерением не менее 20 мин. Точность измерений при температуре от 10 °C до 50 °C - 0,1 °C.</w:t>
      </w:r>
    </w:p>
    <w:p w:rsidR="00B66CAF" w:rsidRDefault="00B66CAF">
      <w:pPr>
        <w:pStyle w:val="ConsPlusNormal"/>
        <w:spacing w:before="220"/>
        <w:ind w:firstLine="540"/>
        <w:jc w:val="both"/>
      </w:pPr>
      <w:r>
        <w:t xml:space="preserve">При использовании сферы другого диаметра константу </w:t>
      </w:r>
      <w:proofErr w:type="spellStart"/>
      <w:r>
        <w:t>m</w:t>
      </w:r>
      <w:proofErr w:type="spellEnd"/>
      <w:r>
        <w:t xml:space="preserve"> следует определять по формуле</w:t>
      </w:r>
    </w:p>
    <w:p w:rsidR="00B66CAF" w:rsidRDefault="00B66CAF">
      <w:pPr>
        <w:pStyle w:val="ConsPlusNormal"/>
        <w:jc w:val="both"/>
      </w:pPr>
    </w:p>
    <w:p w:rsidR="00B66CAF" w:rsidRDefault="00B66CAF">
      <w:pPr>
        <w:pStyle w:val="ConsPlusNormal"/>
        <w:jc w:val="center"/>
      </w:pPr>
      <w:r w:rsidRPr="003C414C">
        <w:rPr>
          <w:position w:val="-8"/>
        </w:rPr>
        <w:pict>
          <v:shape id="_x0000_i1045" style="width:104.5pt;height:19.75pt" coordsize="" o:spt="100" adj="0,,0" path="" filled="f" stroked="f">
            <v:stroke joinstyle="miter"/>
            <v:imagedata r:id="rId31" o:title="base_44_16150_32788"/>
            <v:formulas/>
            <v:path o:connecttype="segments"/>
          </v:shape>
        </w:pict>
      </w:r>
      <w:r>
        <w:t>, (Б.1)</w:t>
      </w:r>
    </w:p>
    <w:p w:rsidR="00B66CAF" w:rsidRDefault="00B66CAF">
      <w:pPr>
        <w:pStyle w:val="ConsPlusNormal"/>
        <w:jc w:val="both"/>
      </w:pPr>
    </w:p>
    <w:p w:rsidR="00B66CAF" w:rsidRDefault="00B66CAF">
      <w:pPr>
        <w:pStyle w:val="ConsPlusNormal"/>
        <w:ind w:firstLine="540"/>
        <w:jc w:val="both"/>
      </w:pPr>
      <w:r>
        <w:t xml:space="preserve">где </w:t>
      </w:r>
      <w:proofErr w:type="spellStart"/>
      <w:r>
        <w:t>d</w:t>
      </w:r>
      <w:proofErr w:type="spellEnd"/>
      <w:r>
        <w:t xml:space="preserve"> - диаметр сферы, </w:t>
      </w:r>
      <w:proofErr w:type="gramStart"/>
      <w:r>
        <w:t>м</w:t>
      </w:r>
      <w:proofErr w:type="gramEnd"/>
      <w:r>
        <w:t>.</w:t>
      </w: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both"/>
      </w:pPr>
    </w:p>
    <w:p w:rsidR="00B66CAF" w:rsidRDefault="00B66CAF">
      <w:pPr>
        <w:pStyle w:val="ConsPlusNormal"/>
        <w:jc w:val="center"/>
        <w:outlineLvl w:val="0"/>
      </w:pPr>
      <w:r>
        <w:t>БИБЛИОГРАФИЯ</w:t>
      </w:r>
    </w:p>
    <w:p w:rsidR="00B66CAF" w:rsidRDefault="00B66CA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66CAF">
        <w:trPr>
          <w:jc w:val="center"/>
        </w:trPr>
        <w:tc>
          <w:tcPr>
            <w:tcW w:w="9294" w:type="dxa"/>
            <w:tcBorders>
              <w:top w:val="nil"/>
              <w:left w:val="single" w:sz="24" w:space="0" w:color="CED3F1"/>
              <w:bottom w:val="nil"/>
              <w:right w:val="single" w:sz="24" w:space="0" w:color="F4F3F8"/>
            </w:tcBorders>
            <w:shd w:val="clear" w:color="auto" w:fill="F4F3F8"/>
          </w:tcPr>
          <w:p w:rsidR="00B66CAF" w:rsidRDefault="00B66CAF">
            <w:pPr>
              <w:pStyle w:val="ConsPlusNormal"/>
              <w:jc w:val="both"/>
            </w:pPr>
            <w:proofErr w:type="spellStart"/>
            <w:r>
              <w:rPr>
                <w:color w:val="392C69"/>
              </w:rPr>
              <w:t>КонсультантПлюс</w:t>
            </w:r>
            <w:proofErr w:type="spellEnd"/>
            <w:r>
              <w:rPr>
                <w:color w:val="392C69"/>
              </w:rPr>
              <w:t>: примечание.</w:t>
            </w:r>
          </w:p>
          <w:p w:rsidR="00B66CAF" w:rsidRDefault="00B66CAF">
            <w:pPr>
              <w:pStyle w:val="ConsPlusNormal"/>
              <w:jc w:val="both"/>
            </w:pPr>
            <w:r>
              <w:rPr>
                <w:color w:val="392C69"/>
              </w:rPr>
              <w:lastRenderedPageBreak/>
              <w:t xml:space="preserve">Упоминаемый в данном документе СП 60.13330.2010 был впоследствии </w:t>
            </w:r>
            <w:proofErr w:type="gramStart"/>
            <w:r>
              <w:rPr>
                <w:color w:val="392C69"/>
              </w:rPr>
              <w:t>утвержден и издан</w:t>
            </w:r>
            <w:proofErr w:type="gramEnd"/>
            <w:r>
              <w:rPr>
                <w:color w:val="392C69"/>
              </w:rPr>
              <w:t xml:space="preserve"> с номером СП 60.13330.2012.</w:t>
            </w:r>
          </w:p>
        </w:tc>
      </w:tr>
    </w:tbl>
    <w:p w:rsidR="00B66CAF" w:rsidRDefault="00B66CAF">
      <w:pPr>
        <w:pStyle w:val="ConsPlusNormal"/>
        <w:spacing w:before="280"/>
        <w:ind w:firstLine="540"/>
        <w:jc w:val="both"/>
      </w:pPr>
      <w:bookmarkStart w:id="10" w:name="P689"/>
      <w:bookmarkEnd w:id="10"/>
      <w:r>
        <w:lastRenderedPageBreak/>
        <w:t xml:space="preserve">[1] </w:t>
      </w:r>
      <w:hyperlink r:id="rId32" w:history="1">
        <w:r>
          <w:rPr>
            <w:color w:val="0000FF"/>
          </w:rPr>
          <w:t>СП 60.13330.2010</w:t>
        </w:r>
      </w:hyperlink>
      <w:r>
        <w:t xml:space="preserve"> "</w:t>
      </w:r>
      <w:proofErr w:type="spellStart"/>
      <w:r>
        <w:t>СНиП</w:t>
      </w:r>
      <w:proofErr w:type="spellEnd"/>
      <w:r>
        <w:t xml:space="preserve"> 41-01-2003. Отопление, вентиляция и кондиционирование воздуха"</w:t>
      </w:r>
    </w:p>
    <w:p w:rsidR="00B66CAF" w:rsidRDefault="00B66CAF">
      <w:pPr>
        <w:pStyle w:val="ConsPlusNormal"/>
        <w:spacing w:before="220"/>
        <w:ind w:firstLine="540"/>
        <w:jc w:val="both"/>
      </w:pPr>
      <w:bookmarkStart w:id="11" w:name="P690"/>
      <w:bookmarkEnd w:id="11"/>
      <w:r>
        <w:t xml:space="preserve">[2] </w:t>
      </w:r>
      <w:hyperlink r:id="rId33" w:history="1">
        <w:proofErr w:type="spellStart"/>
        <w:r>
          <w:rPr>
            <w:color w:val="0000FF"/>
          </w:rPr>
          <w:t>СанПиН</w:t>
        </w:r>
        <w:proofErr w:type="spellEnd"/>
        <w:r>
          <w:rPr>
            <w:color w:val="0000FF"/>
          </w:rPr>
          <w:t xml:space="preserve"> 2.1.2.2645</w:t>
        </w:r>
      </w:hyperlink>
      <w:r>
        <w:t>. Санитарно-эпидемиологические требования к условиям проживания в жилых зданиях и помещениях</w:t>
      </w:r>
    </w:p>
    <w:p w:rsidR="00B66CAF" w:rsidRPr="00B66CAF" w:rsidRDefault="00B66CAF">
      <w:pPr>
        <w:pStyle w:val="ConsPlusNormal"/>
        <w:spacing w:before="220"/>
        <w:ind w:firstLine="540"/>
        <w:jc w:val="both"/>
        <w:rPr>
          <w:lang w:val="en-US"/>
        </w:rPr>
      </w:pPr>
      <w:bookmarkStart w:id="12" w:name="P691"/>
      <w:bookmarkEnd w:id="12"/>
      <w:r>
        <w:t>[3] ЕН 13779-2007. Вентиляция для нежилых зданий. Требования</w:t>
      </w:r>
      <w:r w:rsidRPr="00B66CAF">
        <w:rPr>
          <w:lang w:val="en-US"/>
        </w:rPr>
        <w:t xml:space="preserve"> </w:t>
      </w:r>
      <w:r>
        <w:t>к</w:t>
      </w:r>
      <w:r w:rsidRPr="00B66CAF">
        <w:rPr>
          <w:lang w:val="en-US"/>
        </w:rPr>
        <w:t xml:space="preserve"> </w:t>
      </w:r>
      <w:r>
        <w:t>рабочим</w:t>
      </w:r>
      <w:r w:rsidRPr="00B66CAF">
        <w:rPr>
          <w:lang w:val="en-US"/>
        </w:rPr>
        <w:t xml:space="preserve"> </w:t>
      </w:r>
      <w:r>
        <w:t>характеристикам</w:t>
      </w:r>
      <w:r w:rsidRPr="00B66CAF">
        <w:rPr>
          <w:lang w:val="en-US"/>
        </w:rPr>
        <w:t xml:space="preserve"> </w:t>
      </w:r>
      <w:r>
        <w:t>для</w:t>
      </w:r>
      <w:r w:rsidRPr="00B66CAF">
        <w:rPr>
          <w:lang w:val="en-US"/>
        </w:rPr>
        <w:t xml:space="preserve"> </w:t>
      </w:r>
      <w:r>
        <w:t>вентиляционных</w:t>
      </w:r>
      <w:r w:rsidRPr="00B66CAF">
        <w:rPr>
          <w:lang w:val="en-US"/>
        </w:rPr>
        <w:t xml:space="preserve"> </w:t>
      </w:r>
      <w:r>
        <w:t>и</w:t>
      </w:r>
      <w:r w:rsidRPr="00B66CAF">
        <w:rPr>
          <w:lang w:val="en-US"/>
        </w:rPr>
        <w:t xml:space="preserve"> </w:t>
      </w:r>
      <w:r>
        <w:t>кондиционерных</w:t>
      </w:r>
      <w:r w:rsidRPr="00B66CAF">
        <w:rPr>
          <w:lang w:val="en-US"/>
        </w:rPr>
        <w:t xml:space="preserve"> </w:t>
      </w:r>
      <w:r>
        <w:t>комнатных</w:t>
      </w:r>
      <w:r w:rsidRPr="00B66CAF">
        <w:rPr>
          <w:lang w:val="en-US"/>
        </w:rPr>
        <w:t xml:space="preserve"> </w:t>
      </w:r>
      <w:r>
        <w:t>систем</w:t>
      </w:r>
      <w:r w:rsidRPr="00B66CAF">
        <w:rPr>
          <w:lang w:val="en-US"/>
        </w:rPr>
        <w:t xml:space="preserve"> (EN 13779-2007) (Ventilation for non-residential buildings - Performance requirements for ventilation and room-conditioning systems)</w:t>
      </w:r>
    </w:p>
    <w:p w:rsidR="00B66CAF" w:rsidRPr="00B66CAF" w:rsidRDefault="00B66CAF">
      <w:pPr>
        <w:pStyle w:val="ConsPlusNormal"/>
        <w:jc w:val="both"/>
        <w:rPr>
          <w:lang w:val="en-US"/>
        </w:rPr>
      </w:pPr>
    </w:p>
    <w:p w:rsidR="00B66CAF" w:rsidRPr="00B66CAF" w:rsidRDefault="00B66CAF">
      <w:pPr>
        <w:pStyle w:val="ConsPlusNormal"/>
        <w:jc w:val="both"/>
        <w:rPr>
          <w:lang w:val="en-US"/>
        </w:rPr>
      </w:pPr>
    </w:p>
    <w:p w:rsidR="00B66CAF" w:rsidRPr="00B66CAF" w:rsidRDefault="00B66CAF">
      <w:pPr>
        <w:pStyle w:val="ConsPlusNormal"/>
        <w:pBdr>
          <w:top w:val="single" w:sz="6" w:space="0" w:color="auto"/>
        </w:pBdr>
        <w:spacing w:before="100" w:after="100"/>
        <w:jc w:val="both"/>
        <w:rPr>
          <w:sz w:val="2"/>
          <w:szCs w:val="2"/>
          <w:lang w:val="en-US"/>
        </w:rPr>
      </w:pPr>
    </w:p>
    <w:p w:rsidR="000214D4" w:rsidRPr="00B66CAF" w:rsidRDefault="000214D4">
      <w:pPr>
        <w:rPr>
          <w:lang w:val="en-US"/>
        </w:rPr>
      </w:pPr>
    </w:p>
    <w:sectPr w:rsidR="000214D4" w:rsidRPr="00B66CAF" w:rsidSect="003C414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B66CAF"/>
    <w:rsid w:val="000214D4"/>
    <w:rsid w:val="00B66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6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C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6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6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6C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6C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6C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84368917A7B0633A9078E7270515EB2677DDF913A791B90AC501EC7A22B484933F36F0E3DF6F25BC270046BDA000DFA7B9FFEC084830FE37GFH" TargetMode="Externa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hyperlink" Target="consultantplus://offline/ref=E984368917A7B0633A9067F2220515EB2571DFF71AABCCB3029C0DEE7D2DEB81942E36F3EBC16F21A42E54153FG9H" TargetMode="Externa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consultantplus://offline/ref=E984368917A7B0633A9078E7270515EB2570D8F31FA191B90AC501EC7A22B484933F36F0E3DF6F24B8270046BDA000DFA7B9FFEC084830FE37GFH"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styles" Target="styles.xml"/><Relationship Id="rId6" Type="http://schemas.openxmlformats.org/officeDocument/2006/relationships/hyperlink" Target="consultantplus://offline/ref=E984368917A7B0633A9067F2220515EB2571D0F41DABCCB3029C0DEE7D2DEB81942E36F3EBC16F21A42E54153FG9H" TargetMode="Externa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hyperlink" Target="consultantplus://offline/ref=E984368917A7B0633A9067F2220515EB2577D8F118ABCCB3029C0DEE7D2DEB81942E36F3EBC16F21A42E54153FG9H" TargetMode="External"/><Relationship Id="rId5" Type="http://schemas.openxmlformats.org/officeDocument/2006/relationships/hyperlink" Target="consultantplus://offline/ref=E984368917A7B0633A9078E7270515EB2677DDF913A791B90AC501EC7A22B484813F6EFCE1D77125BE325617FB3FG5H" TargetMode="Externa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hyperlink" Target="consultantplus://offline/ref=E984368917A7B0633A9067F2220515EB2D78D1F011F6C6BB5B900FE97272EE94857639F9FDDF6B3BB82C5631G7H" TargetMode="Externa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hyperlink" Target="http://www.consultant.ru" TargetMode="External"/><Relationship Id="rId9" Type="http://schemas.openxmlformats.org/officeDocument/2006/relationships/hyperlink" Target="consultantplus://offline/ref=E984368917A7B0633A9067F2220515EB2677DDF811F6C6BB5B900FE97272EE94857639F9FDDF6B3BB82C5631G7H"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4064</Words>
  <Characters>23171</Characters>
  <Application>Microsoft Office Word</Application>
  <DocSecurity>0</DocSecurity>
  <Lines>193</Lines>
  <Paragraphs>54</Paragraphs>
  <ScaleCrop>false</ScaleCrop>
  <Company/>
  <LinksUpToDate>false</LinksUpToDate>
  <CharactersWithSpaces>27181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2020-04-28T07:06:00Z</dcterms:created>
  <dcterms:modified xsi:type="dcterms:W3CDTF">2020-04-28T07:07:00Z</dcterms:modified>
</cp:coreProperties>
</file>