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84" w:rsidRDefault="00E220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2084" w:rsidRDefault="00E22084">
      <w:pPr>
        <w:pStyle w:val="ConsPlusNormal"/>
        <w:outlineLvl w:val="0"/>
      </w:pPr>
    </w:p>
    <w:p w:rsidR="00E22084" w:rsidRDefault="00E22084">
      <w:pPr>
        <w:pStyle w:val="ConsPlusTitle"/>
        <w:jc w:val="center"/>
        <w:outlineLvl w:val="0"/>
      </w:pPr>
      <w:r>
        <w:t>АДМИНИСТРАЦИЯ</w:t>
      </w:r>
    </w:p>
    <w:p w:rsidR="00E22084" w:rsidRDefault="00E2208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22084" w:rsidRDefault="00E22084">
      <w:pPr>
        <w:pStyle w:val="ConsPlusTitle"/>
        <w:jc w:val="center"/>
      </w:pPr>
      <w:r>
        <w:t>ГОРОД ЖЕЛЕЗНОГОРСК КРАСНОЯРСКОГО КРАЯ</w:t>
      </w:r>
    </w:p>
    <w:p w:rsidR="00E22084" w:rsidRDefault="00E22084">
      <w:pPr>
        <w:pStyle w:val="ConsPlusTitle"/>
        <w:jc w:val="center"/>
      </w:pPr>
    </w:p>
    <w:p w:rsidR="00E22084" w:rsidRDefault="00E22084">
      <w:pPr>
        <w:pStyle w:val="ConsPlusTitle"/>
        <w:jc w:val="center"/>
      </w:pPr>
      <w:r>
        <w:t>ПОСТАНОВЛЕНИЕ</w:t>
      </w:r>
    </w:p>
    <w:p w:rsidR="00E22084" w:rsidRDefault="00E22084">
      <w:pPr>
        <w:pStyle w:val="ConsPlusTitle"/>
        <w:jc w:val="center"/>
      </w:pPr>
      <w:r>
        <w:t>от 28 апреля 2016 г. N 739</w:t>
      </w:r>
    </w:p>
    <w:p w:rsidR="00E22084" w:rsidRDefault="00E22084">
      <w:pPr>
        <w:pStyle w:val="ConsPlusTitle"/>
        <w:jc w:val="center"/>
      </w:pPr>
    </w:p>
    <w:p w:rsidR="00E22084" w:rsidRDefault="00E22084">
      <w:pPr>
        <w:pStyle w:val="ConsPlusTitle"/>
        <w:jc w:val="center"/>
      </w:pPr>
      <w:r>
        <w:t>ОБ ОБЩЕСТВЕННОМ СОВЕТЕ ПО ОБРАЗОВАНИЮ ПРИ АДМИНИСТРАЦИИ</w:t>
      </w:r>
    </w:p>
    <w:p w:rsidR="00E22084" w:rsidRDefault="00E22084">
      <w:pPr>
        <w:pStyle w:val="ConsPlusTitle"/>
        <w:jc w:val="center"/>
      </w:pPr>
      <w:r>
        <w:t>ЗАТО Г. ЖЕЛЕЗНОГОРСК</w:t>
      </w:r>
    </w:p>
    <w:p w:rsidR="00E22084" w:rsidRDefault="00E22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2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>от 20.02.2018 N 389)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</w:tr>
    </w:tbl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 xml:space="preserve">В целях обеспечения эффективной реализации ключевых принципов государственной политики Российской Федерации в сфере образования, повышения эффективности муниципальной системы образования и ее открытости для общественности, 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1. Создать общественный совет по образованию при </w:t>
      </w:r>
      <w:proofErr w:type="gramStart"/>
      <w:r>
        <w:t>Администрации</w:t>
      </w:r>
      <w:proofErr w:type="gramEnd"/>
      <w:r>
        <w:t xml:space="preserve"> ЗАТО г. Железногорск (далее - Общественный совет).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Общественном совете (приложение N 1).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4" w:history="1">
        <w:r>
          <w:rPr>
            <w:color w:val="0000FF"/>
          </w:rPr>
          <w:t>состав</w:t>
        </w:r>
      </w:hyperlink>
      <w:r>
        <w:t xml:space="preserve"> Общественного совета (приложение N 2).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14.10.2008 N 1595п "Об утверждении Положения муниципального совета по общему образованию ЗАТО Железногорск и Регламента муниципального совета по общему образованию ЗАТО Железногорск".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03.03.2011 N 437 "О внесении изменений в Постановление Администрации ЗАТО г. Железногорск от 14.10.2008 N 1595п "Об утверждении Положения муниципального совета по общему образованию ЗАТО Железногорск и Регламента муниципального совета по общему образованию ЗАТО Железногорск".</w:t>
      </w:r>
    </w:p>
    <w:p w:rsidR="00E22084" w:rsidRDefault="00E22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2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084" w:rsidRDefault="00E220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22084" w:rsidRDefault="00E2208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</w:tr>
    </w:tbl>
    <w:p w:rsidR="00E22084" w:rsidRDefault="00E22084">
      <w:pPr>
        <w:pStyle w:val="ConsPlusNormal"/>
        <w:spacing w:before="280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(В.А. Архипов) довести до сведения населения настоящее Постановление через газету "Город и горожане".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lastRenderedPageBreak/>
        <w:t>5. Настоящее Постановление вступает в силу после его официального опубликования.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right"/>
      </w:pPr>
      <w:r>
        <w:t>Глава администрации</w:t>
      </w:r>
    </w:p>
    <w:p w:rsidR="00E22084" w:rsidRDefault="00E22084">
      <w:pPr>
        <w:pStyle w:val="ConsPlusNormal"/>
        <w:jc w:val="right"/>
      </w:pPr>
      <w:r>
        <w:t>С.Е.ПЕШКОВ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right"/>
        <w:outlineLvl w:val="0"/>
      </w:pPr>
      <w:r>
        <w:t>Приложение N 1</w:t>
      </w:r>
    </w:p>
    <w:p w:rsidR="00E22084" w:rsidRDefault="00E22084">
      <w:pPr>
        <w:pStyle w:val="ConsPlusNormal"/>
        <w:jc w:val="right"/>
      </w:pPr>
      <w:r>
        <w:t>к Постановлению</w:t>
      </w:r>
    </w:p>
    <w:p w:rsidR="00E22084" w:rsidRDefault="00E2208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E22084" w:rsidRDefault="00E22084">
      <w:pPr>
        <w:pStyle w:val="ConsPlusNormal"/>
        <w:jc w:val="right"/>
      </w:pPr>
      <w:r>
        <w:t>от 28 апреля 2016 г. N 739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Title"/>
        <w:jc w:val="center"/>
      </w:pPr>
      <w:bookmarkStart w:id="0" w:name="P39"/>
      <w:bookmarkEnd w:id="0"/>
      <w:r>
        <w:t>ПОЛОЖЕНИЕ</w:t>
      </w:r>
    </w:p>
    <w:p w:rsidR="00E22084" w:rsidRDefault="00E22084">
      <w:pPr>
        <w:pStyle w:val="ConsPlusTitle"/>
        <w:jc w:val="center"/>
      </w:pPr>
      <w:r>
        <w:t>ОБ ОБЩЕСТВЕННОМ СОВЕТЕ ПО ОБРАЗОВАНИЮ ПРИ АДМИНИСТРАЦИИ</w:t>
      </w:r>
    </w:p>
    <w:p w:rsidR="00E22084" w:rsidRDefault="00E22084">
      <w:pPr>
        <w:pStyle w:val="ConsPlusTitle"/>
        <w:jc w:val="center"/>
      </w:pPr>
      <w:r>
        <w:t>ЗАТО Г. ЖЕЛЕЗНОГОРСК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  <w:outlineLvl w:val="1"/>
      </w:pPr>
      <w:r>
        <w:t>1. ОБЩИЕ ПОЛОЖЕНИЯ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 xml:space="preserve">1.1. Положение об общественном совете по образованию при </w:t>
      </w:r>
      <w:proofErr w:type="gramStart"/>
      <w:r>
        <w:t>Администрации</w:t>
      </w:r>
      <w:proofErr w:type="gramEnd"/>
      <w:r>
        <w:t xml:space="preserve"> ЗАТО г. Железногорск (далее - Положение) направлено на обеспечение эффективной реализации в муниципальной системе образования ЗАТО Железногорск одного из ключевых принципов государственной политики Российской Федерации в сфере образования - принципа демократического, государственно-общественного характера управления образованием.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1.2. Создание общественного совета по образованию при </w:t>
      </w:r>
      <w:proofErr w:type="gramStart"/>
      <w:r>
        <w:t>Администрации</w:t>
      </w:r>
      <w:proofErr w:type="gramEnd"/>
      <w:r>
        <w:t xml:space="preserve"> ЗАТО г. Железногорск (далее - Общественный совет) призвано обеспечить усиление общественного участия в образовании и в управлении им, рост влияния местного сообщества на качество образования и его доступность для всех слоев населения, повышения эффективности муниципальной системы образования ЗАТО Железногорск, ее открытости для общественности.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1.3. Общественный совет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и решениями органов власти Красноярского края, </w:t>
      </w:r>
      <w:hyperlink r:id="rId10" w:history="1">
        <w:r>
          <w:rPr>
            <w:color w:val="0000FF"/>
          </w:rPr>
          <w:t>Уставом</w:t>
        </w:r>
      </w:hyperlink>
      <w:r>
        <w:t xml:space="preserve"> и иными нормативными </w:t>
      </w:r>
      <w:proofErr w:type="gramStart"/>
      <w:r>
        <w:t>актами</w:t>
      </w:r>
      <w:proofErr w:type="gramEnd"/>
      <w:r>
        <w:t xml:space="preserve"> ЗАТО Железногорск, настоящим Положением об общественном совете по образованию при Администрации ЗАТО г. Железногорск.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1.4. Общественный характер Общественного совета определяется тем, что он является формой непосредственного участия местного сообщества в реализации органами местного самоуправления полномочий в сфере образования, делегированных государством на уровень муниципального образования, средством согласования между органом местного самоуправления и местным сообществом наиболее важных управленческих решений по вопросам развития общего и дополнительного образования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1.5. Деятельность Общественного совета основывается на принципах коллегиальности принятия решений, гласности.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1.6. Обеспечение деятельности Общественного совета возлагается на </w:t>
      </w:r>
      <w:proofErr w:type="gramStart"/>
      <w:r>
        <w:t>Администрацию</w:t>
      </w:r>
      <w:proofErr w:type="gramEnd"/>
      <w:r>
        <w:t xml:space="preserve"> ЗАТО г. Железногорск.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  <w:outlineLvl w:val="1"/>
      </w:pPr>
      <w:r>
        <w:t>2. ПОРЯДОК ФОРМИРОВАНИЯ ОБЩЕСТВЕННОГО СОВЕТА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 xml:space="preserve">2.1. Членом Общественного совета может стать гражданин, достигший возраста </w:t>
      </w:r>
      <w:r>
        <w:lastRenderedPageBreak/>
        <w:t xml:space="preserve">восемнадцати лет, чья профессиональная и (или) общественная деятельность, знания и опыт могут положительным образом содействовать функционированию и развитию муниципальной системы </w:t>
      </w:r>
      <w:proofErr w:type="gramStart"/>
      <w:r>
        <w:t>образования</w:t>
      </w:r>
      <w:proofErr w:type="gramEnd"/>
      <w:r>
        <w:t xml:space="preserve"> ЗАТО Железногорск.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 Членами Общественного совета не могут быть: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2.2.1.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2.2.2. судьи;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2.2.3. лица, признанные недееспособными на основании решения суда;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2.2.4. лица, имеющие непогашенную или неснятую судимость;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2.2.5. лица, членство которых в Общественной палате ранее было прекращено на основании решения не менее половины членов Общественного совета, принятого на заседании Общественного совета, за грубое нарушение ими кодекса этики. В </w:t>
      </w:r>
      <w:proofErr w:type="gramStart"/>
      <w:r>
        <w:t>этом</w:t>
      </w:r>
      <w:proofErr w:type="gramEnd"/>
      <w:r>
        <w:t xml:space="preserve"> случае запрет на членство в Общественном совете относится только к работе Общественного совета следующего состава;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2.2.6. лица, имеющие двойное гражданство.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2.3. Объединение членов Общественного совета по принципу национальной, религиозной, региональной или партийной принадлежности не допускается.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2.4. Члены Общественного совета отбираются из числа представителей градообразующих предприятий, образовательных организаций, общественных объединений, иных организаций на основании поступивших от них предложений.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2.5. Состав Общественного совета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2.6. Члены Общественного совета осуществляют свою деятельность на общественных началах.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  <w:outlineLvl w:val="1"/>
      </w:pPr>
      <w:r>
        <w:t>3. ЗАДАЧИ, ПРАВА И ОБЯЗАННОСТИ ОБЩЕСТВЕННОГО СОВЕТА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>3.1. Основными задачами Общественного совета являются: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3.1.1. участие в определении основных направлений развития муниципальной системы общего и дополнительного </w:t>
      </w:r>
      <w:proofErr w:type="gramStart"/>
      <w:r>
        <w:t>образования</w:t>
      </w:r>
      <w:proofErr w:type="gramEnd"/>
      <w:r>
        <w:t xml:space="preserve"> ЗАТО Железногорск;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3.1.2. содействие созданию и деятельности образовательных объединений в форме ассоциаций или союзов в соответствии с законодательством Российской Федерации в целях развития и совершенствования образования, общественных объединений участников образовательного процесса и иных граждан, заинтересованных в развитии образования, благотворительных и социально ориентированных некоммерческих организаций, содействующих муниципальной системе </w:t>
      </w:r>
      <w:proofErr w:type="gramStart"/>
      <w:r>
        <w:t>образования</w:t>
      </w:r>
      <w:proofErr w:type="gramEnd"/>
      <w:r>
        <w:t xml:space="preserve"> ЗАТО Железногорск;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3.1.3. содействие открытости и публичности в деятельности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3.2. Общественный совет: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3.2.1. осуществляет общественный контроль деятельности учреждений отрасли </w:t>
      </w:r>
      <w:r>
        <w:lastRenderedPageBreak/>
        <w:t xml:space="preserve">"Образование" </w:t>
      </w:r>
      <w:proofErr w:type="gramStart"/>
      <w:r>
        <w:t>в</w:t>
      </w:r>
      <w:proofErr w:type="gramEnd"/>
      <w:r>
        <w:t xml:space="preserve"> ЗАТО Железногорск в формах,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и другими федеральными законами;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3.2.2. выступает в качестве инициатора, организатора мероприятий, проводимых при осуществлении общественного контроля деятельности учреждений отрасли "Образование" </w:t>
      </w:r>
      <w:proofErr w:type="gramStart"/>
      <w:r>
        <w:t>в</w:t>
      </w:r>
      <w:proofErr w:type="gramEnd"/>
      <w:r>
        <w:t xml:space="preserve"> ЗАТО Железногорск, а также участвует в проводимых мероприятиях;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3.2.3. организовывает и проводит независимую оценку качества образовательной деятельности организаций, осуществляющих образовательную деятельность на </w:t>
      </w:r>
      <w:proofErr w:type="gramStart"/>
      <w:r>
        <w:t>территории</w:t>
      </w:r>
      <w:proofErr w:type="gramEnd"/>
      <w:r>
        <w:t xml:space="preserve"> ЗАТО Железногорск,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3.2.4. проводит анализ и оценку развития отрасли "Образование" </w:t>
      </w:r>
      <w:proofErr w:type="gramStart"/>
      <w:r>
        <w:t>в</w:t>
      </w:r>
      <w:proofErr w:type="gramEnd"/>
      <w:r>
        <w:t xml:space="preserve"> ЗАТО Железногорск, разрабатывает и подготавливает предложения по определению основных направлений и приоритетов развития системы образования на территории ЗАТО Железногорск и конкретных мер по их реализации;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3.2.5. направляет учредителю муниципальных образовательных </w:t>
      </w:r>
      <w:proofErr w:type="gramStart"/>
      <w:r>
        <w:t>учреждений</w:t>
      </w:r>
      <w:proofErr w:type="gramEnd"/>
      <w:r>
        <w:t xml:space="preserve"> ЗАТО Железногорск в лице Администрации ЗАТО г. Железногорск предложения об улучшении качества работы муниципальных образовательных учреждений отрасли "Образование" ЗАТО Железногорск, а также об организации доступа к информации, необходимой для лиц, обратившихся за предоставлением услуг в сфере образования;</w:t>
      </w:r>
    </w:p>
    <w:p w:rsidR="00E22084" w:rsidRDefault="00E22084">
      <w:pPr>
        <w:pStyle w:val="ConsPlusNormal"/>
        <w:spacing w:before="220"/>
        <w:ind w:firstLine="540"/>
        <w:jc w:val="both"/>
      </w:pPr>
      <w:proofErr w:type="gramStart"/>
      <w:r>
        <w:t>3.2.6. запрашивает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E22084" w:rsidRDefault="00E22084">
      <w:pPr>
        <w:pStyle w:val="ConsPlusNormal"/>
        <w:spacing w:before="220"/>
        <w:ind w:firstLine="540"/>
        <w:jc w:val="both"/>
      </w:pPr>
      <w:proofErr w:type="gramStart"/>
      <w:r>
        <w:t>3.2.7. посещает в случаях и порядке, которые предусмотрены федеральными законами, законами Красноярского края, муниципальными нормативными правовыми актами, соответствующие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  <w:proofErr w:type="gramEnd"/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3.2.8. подготавливает по результатам осуществления общественного контроля деятельности учреждений отрасли "Образование" </w:t>
      </w:r>
      <w:proofErr w:type="gramStart"/>
      <w:r>
        <w:t>в</w:t>
      </w:r>
      <w:proofErr w:type="gramEnd"/>
      <w:r>
        <w:t xml:space="preserve"> ЗАТО Железногорск итоговый документ и направляет его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E22084" w:rsidRDefault="00E22084">
      <w:pPr>
        <w:pStyle w:val="ConsPlusNormal"/>
        <w:spacing w:before="220"/>
        <w:ind w:firstLine="540"/>
        <w:jc w:val="both"/>
      </w:pPr>
      <w:proofErr w:type="gramStart"/>
      <w:r>
        <w:t>3.2.9.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направляет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Российской Федерации, Уполномоченному при Президенте Российской Федерации по правам ребенка, Уполномоченному при Президенте Российской Федерации по защите прав предпринимателей</w:t>
      </w:r>
      <w:proofErr w:type="gramEnd"/>
      <w:r>
        <w:t>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lastRenderedPageBreak/>
        <w:t>3.2.10. обращается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3.2.11. пользуется иными правами, предусмотренными законодательством Российской Федерации.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 Общественный совет обязан: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3.3.1. соблюдать законодательство Российской Федерации об общественном контроле;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3.3.2. соблюдать установленные федеральными законами ограничения, связанные с деятельностью государственных органов и органов местного самоуправления;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3.3.3. не создавать препятствий законной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3.3.4.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3.3.5. обнародовать информацию о своей деятельности по осуществлению общественного контроля и о результатах контроля в соответствии с федеральными законами;</w:t>
      </w:r>
    </w:p>
    <w:p w:rsidR="00E22084" w:rsidRDefault="00E22084">
      <w:pPr>
        <w:pStyle w:val="ConsPlusNormal"/>
        <w:spacing w:before="220"/>
        <w:ind w:firstLine="540"/>
        <w:jc w:val="both"/>
      </w:pPr>
      <w:proofErr w:type="gramStart"/>
      <w:r>
        <w:t>3.3.6. обеспечивать рассылку и содействовать размещению информации о результатах проведенной Общественным советом независимой оценки качества образовательной деятельности учреждений на информационных порталах в сети Интернет: официальном сайте для размещения информации о государственных и муниципальных учреждениях - www.bus.gov.ru; на официальном сайте муниципального образования "Закрытое административно-территориальное образование Железногорск Красноярского края" - www.admk26.ru;</w:t>
      </w:r>
      <w:proofErr w:type="gramEnd"/>
    </w:p>
    <w:p w:rsidR="00E22084" w:rsidRDefault="00E22084">
      <w:pPr>
        <w:pStyle w:val="ConsPlusNormal"/>
        <w:spacing w:before="220"/>
        <w:ind w:firstLine="540"/>
        <w:jc w:val="both"/>
      </w:pPr>
      <w:r>
        <w:t xml:space="preserve">3.3.7.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  <w:outlineLvl w:val="1"/>
      </w:pPr>
      <w:r>
        <w:t>4. ОТВЕТСТВЕННОСТЬ ОБЩЕСТВЕННОГО СОВЕТА И ЕГО ЧЛЕНОВ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>4.1. Общественный совет несет ответственность за своевременное принятие и выполнение решений, входящих в его компетенцию.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4.2. Члены Общественного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  <w:outlineLvl w:val="1"/>
      </w:pPr>
      <w:r>
        <w:t>5. ЗАКЛЮЧИТЕЛЬНЫЕ ПОЛОЖЕНИЯ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ind w:firstLine="540"/>
        <w:jc w:val="both"/>
      </w:pPr>
      <w:r>
        <w:t xml:space="preserve">5.1. Общественный совет создается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на срок три года.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5.2. Основной формой работы Общественного совета являются заседания.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5.3. Общественный совет действует на основании утвержденного им регламента Общественного совета.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 Регламентом Общественного совета устанавливаются: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lastRenderedPageBreak/>
        <w:t>5.4.1. порядок участия членов Общественного совета в его деятельности;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5.4.2. сроки и порядок проведения заседаний Общественного совета;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5.4.3. полномочия и порядок деятельности председателя и секретаря Общественного совета;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5.4.4. порядок формирования и деятельности комиссий и рабочих групп Общественного совета, а также порядок избрания и полномочия их руководителей;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5.4.5. порядок прекращения и приостановления полномочий членов Общественного совета;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5.4.6. формы и порядок принятия решений Общественного совета;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5.4.7. порядок привлечения к работе Общественного совета общественных объединений, иных некоммерческих организаций, представители которых не вошли в его состав, и формы их взаимодействия с Общественным советом;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5.4.8. порядок подготовки и проведения мероприятий Общественного совета;</w:t>
      </w:r>
    </w:p>
    <w:p w:rsidR="00E22084" w:rsidRDefault="00E22084">
      <w:pPr>
        <w:pStyle w:val="ConsPlusNormal"/>
        <w:spacing w:before="220"/>
        <w:ind w:firstLine="540"/>
        <w:jc w:val="both"/>
      </w:pPr>
      <w:r>
        <w:t>5.4.9. иные вопросы внутренней организации и порядка деятельности Общественного совета.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right"/>
        <w:outlineLvl w:val="0"/>
      </w:pPr>
      <w:r>
        <w:t>Приложение N 2</w:t>
      </w:r>
    </w:p>
    <w:p w:rsidR="00E22084" w:rsidRDefault="00E22084">
      <w:pPr>
        <w:pStyle w:val="ConsPlusNormal"/>
        <w:jc w:val="right"/>
      </w:pPr>
      <w:r>
        <w:t>к Постановлению</w:t>
      </w:r>
    </w:p>
    <w:p w:rsidR="00E22084" w:rsidRDefault="00E2208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E22084" w:rsidRDefault="00E22084">
      <w:pPr>
        <w:pStyle w:val="ConsPlusNormal"/>
        <w:jc w:val="right"/>
      </w:pPr>
      <w:r>
        <w:t>от 28 апреля 2016 г. N 739</w:t>
      </w: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center"/>
      </w:pPr>
      <w:bookmarkStart w:id="1" w:name="P124"/>
      <w:bookmarkEnd w:id="1"/>
      <w:r>
        <w:t>СОСТАВ</w:t>
      </w:r>
    </w:p>
    <w:p w:rsidR="00E22084" w:rsidRDefault="00E22084">
      <w:pPr>
        <w:pStyle w:val="ConsPlusNormal"/>
        <w:jc w:val="center"/>
      </w:pPr>
      <w:r>
        <w:t>ОБЩЕСТВЕННОГО СОВЕТА ПО ОБРАЗОВАНИЮ ПРИ АДМИНИСТРАЦИИ</w:t>
      </w:r>
    </w:p>
    <w:p w:rsidR="00E22084" w:rsidRDefault="00E22084">
      <w:pPr>
        <w:pStyle w:val="ConsPlusNormal"/>
        <w:jc w:val="center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E22084" w:rsidRDefault="00E2208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20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E22084" w:rsidRDefault="00E22084">
            <w:pPr>
              <w:pStyle w:val="ConsPlusNormal"/>
              <w:jc w:val="center"/>
            </w:pPr>
            <w:r>
              <w:rPr>
                <w:color w:val="392C69"/>
              </w:rPr>
              <w:t>от 20.02.2018 N 389)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084" w:rsidRDefault="00E22084"/>
        </w:tc>
      </w:tr>
    </w:tbl>
    <w:p w:rsidR="00E22084" w:rsidRDefault="00E220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778"/>
        <w:gridCol w:w="397"/>
        <w:gridCol w:w="5499"/>
      </w:tblGrid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Асмолов</w:t>
            </w:r>
          </w:p>
          <w:p w:rsidR="00E22084" w:rsidRDefault="00E22084">
            <w:pPr>
              <w:pStyle w:val="ConsPlusNormal"/>
            </w:pPr>
            <w:r>
              <w:t>Игорь Васильевич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Железногорский филиал ФГКУ УВО ГУ МВД России по Красноярскому краю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Абакумов</w:t>
            </w:r>
          </w:p>
          <w:p w:rsidR="00E22084" w:rsidRDefault="00E22084">
            <w:pPr>
              <w:pStyle w:val="ConsPlusNormal"/>
            </w:pPr>
            <w:r>
              <w:t>Андрей Дмитриевич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Краевое государственное автономное общеобразовательное учреждение "Краевая школа-интернат по работе с одаренными детьми "Школа космонавтики"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Ботяновская</w:t>
            </w:r>
          </w:p>
          <w:p w:rsidR="00E22084" w:rsidRDefault="00E22084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ФГБУЗ КБ N 51 ФМБА России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Гетц</w:t>
            </w:r>
          </w:p>
          <w:p w:rsidR="00E22084" w:rsidRDefault="00E22084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 xml:space="preserve">ООО "Центр поисковых исследований ОАО ИСС", Ассоциация экономического взаимодействия "Кластер инновационных </w:t>
            </w:r>
            <w:proofErr w:type="gramStart"/>
            <w:r>
              <w:t>технологий</w:t>
            </w:r>
            <w:proofErr w:type="gramEnd"/>
            <w:r>
              <w:t xml:space="preserve"> ЗАТО г. Железногорск"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Дятлов</w:t>
            </w:r>
          </w:p>
          <w:p w:rsidR="00E22084" w:rsidRDefault="00E22084">
            <w:pPr>
              <w:pStyle w:val="ConsPlusNormal"/>
            </w:pPr>
            <w:r>
              <w:t>Даниил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АО "Информационные спутниковые системы" имени академика М.Ф. Решетнева"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Житников</w:t>
            </w:r>
          </w:p>
          <w:p w:rsidR="00E22084" w:rsidRDefault="00E22084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Красноярское государственное бюджетное профессиональное образовательное учреждение "Техникум инновационных промышленных технологий и сервиса"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Ковалевский</w:t>
            </w:r>
          </w:p>
          <w:p w:rsidR="00E22084" w:rsidRDefault="00E22084">
            <w:pPr>
              <w:pStyle w:val="ConsPlusNormal"/>
            </w:pPr>
            <w:r>
              <w:t>Валерий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Государственное образовательное учреждение высшего профессионального образования "Красноярский государственный педагогический университет им. В.П. Астафьева"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Калмыкова</w:t>
            </w:r>
          </w:p>
          <w:p w:rsidR="00E22084" w:rsidRDefault="00E22084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МБОУ Школа N 101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Ниткин</w:t>
            </w:r>
          </w:p>
          <w:p w:rsidR="00E22084" w:rsidRDefault="00E22084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Учебный центр Федерального государственного унитарного предприятия "Горно-химический комбинат"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Пуд</w:t>
            </w:r>
          </w:p>
          <w:p w:rsidR="00E22084" w:rsidRDefault="00E22084">
            <w:pPr>
              <w:pStyle w:val="ConsPlusNormal"/>
            </w:pPr>
            <w:r>
              <w:t>Виктор Алексеевич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Муниципальное автономное учреждение "Комбинат оздоровительных спортивных сооружений" (по согласованию)</w:t>
            </w:r>
          </w:p>
        </w:tc>
      </w:tr>
      <w:tr w:rsidR="00E2208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</w:pPr>
            <w:r>
              <w:t>Решетников</w:t>
            </w:r>
          </w:p>
          <w:p w:rsidR="00E22084" w:rsidRDefault="00E22084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084" w:rsidRDefault="00E22084">
            <w:pPr>
              <w:pStyle w:val="ConsPlusNormal"/>
              <w:jc w:val="both"/>
            </w:pPr>
            <w:r>
              <w:t>ФГУП "ГУССТ N 9 при Спецстрое России" (по согласованию)</w:t>
            </w:r>
          </w:p>
        </w:tc>
      </w:tr>
    </w:tbl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jc w:val="both"/>
      </w:pPr>
    </w:p>
    <w:p w:rsidR="00E22084" w:rsidRDefault="00E22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F6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2084"/>
    <w:rsid w:val="000C11A9"/>
    <w:rsid w:val="0032276D"/>
    <w:rsid w:val="008D7B48"/>
    <w:rsid w:val="00E22084"/>
    <w:rsid w:val="00F1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CD7A56BEA14DC062144A100C45C52B06ED5EC447CA579954F4C86708AE4C94180D52A59A380050F77C6EA97881CE2ADO8c3I" TargetMode="External"/><Relationship Id="rId13" Type="http://schemas.openxmlformats.org/officeDocument/2006/relationships/hyperlink" Target="consultantplus://offline/ref=0A6CD7A56BEA14DC062144A100C45C52B06ED5EC477DA97D9D4B4C86708AE4C94180D52A4BA3D8090D70D8EB919D4AB3EBD71218057AB340E304544EO9c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6CD7A56BEA14DC062144A100C45C52B06ED5EC477AAC799C4D4C86708AE4C94180D52A59A380050F77C6EA97881CE2ADO8c3I" TargetMode="External"/><Relationship Id="rId12" Type="http://schemas.openxmlformats.org/officeDocument/2006/relationships/hyperlink" Target="consultantplus://offline/ref=0A6CD7A56BEA14DC06215AAC16A8035DB06283E1467BA729C81A4AD12FDAE29C13C08B730AE0CB090D6EDAEB95O9c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CD7A56BEA14DC06215AAC16A8035DB06D82E54775A729C81A4AD12FDAE29C13C08B730AE0CB090D6EDAEB95O9c7I" TargetMode="External"/><Relationship Id="rId11" Type="http://schemas.openxmlformats.org/officeDocument/2006/relationships/hyperlink" Target="consultantplus://offline/ref=0A6CD7A56BEA14DC06215AAC16A8035DB0648FE9467BA729C81A4AD12FDAE29C13C08B730AE0CB090D6EDAEB95O9c7I" TargetMode="External"/><Relationship Id="rId5" Type="http://schemas.openxmlformats.org/officeDocument/2006/relationships/hyperlink" Target="consultantplus://offline/ref=0A6CD7A56BEA14DC062144A100C45C52B06ED5EC477DA97D9D4B4C86708AE4C94180D52A4BA3D8090D70D8EB929D4AB3EBD71218057AB340E304544EO9c9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6CD7A56BEA14DC062144A100C45C52B06ED5EC477AAC799C4D4C86708AE4C94180D52A59A380050F77C6EA97881CE2ADO8c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6CD7A56BEA14DC062144A100C45C52B06ED5EC447FAE76914B4C86708AE4C94180D52A59A380050F77C6EA97881CE2ADO8c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2021-10-27T08:28:00Z</dcterms:created>
  <dcterms:modified xsi:type="dcterms:W3CDTF">2021-10-27T08:31:00Z</dcterms:modified>
</cp:coreProperties>
</file>