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3D" w:rsidRDefault="002817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8173D" w:rsidRDefault="0028173D">
      <w:pPr>
        <w:pStyle w:val="ConsPlusNormal"/>
        <w:jc w:val="both"/>
        <w:outlineLvl w:val="0"/>
      </w:pPr>
    </w:p>
    <w:p w:rsidR="0028173D" w:rsidRDefault="0028173D">
      <w:pPr>
        <w:pStyle w:val="ConsPlusTitle"/>
        <w:jc w:val="center"/>
        <w:outlineLvl w:val="0"/>
      </w:pPr>
      <w:r>
        <w:t>АДМИНИСТРАЦИЯ</w:t>
      </w:r>
    </w:p>
    <w:p w:rsidR="0028173D" w:rsidRDefault="0028173D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28173D" w:rsidRDefault="0028173D">
      <w:pPr>
        <w:pStyle w:val="ConsPlusTitle"/>
        <w:jc w:val="center"/>
      </w:pPr>
      <w:r>
        <w:t>ГОРОД ЖЕЛЕЗНОГОРСК КРАСНОЯРСКОГО КРАЯ</w:t>
      </w:r>
    </w:p>
    <w:p w:rsidR="0028173D" w:rsidRDefault="0028173D">
      <w:pPr>
        <w:pStyle w:val="ConsPlusTitle"/>
        <w:jc w:val="center"/>
      </w:pPr>
    </w:p>
    <w:p w:rsidR="0028173D" w:rsidRDefault="0028173D">
      <w:pPr>
        <w:pStyle w:val="ConsPlusTitle"/>
        <w:jc w:val="center"/>
      </w:pPr>
      <w:r>
        <w:t>ПОСТАНОВЛЕНИЕ</w:t>
      </w:r>
    </w:p>
    <w:p w:rsidR="0028173D" w:rsidRDefault="0028173D">
      <w:pPr>
        <w:pStyle w:val="ConsPlusTitle"/>
        <w:jc w:val="center"/>
      </w:pPr>
      <w:r>
        <w:t>от 13 сентября 2021 г. N 1678</w:t>
      </w:r>
    </w:p>
    <w:p w:rsidR="0028173D" w:rsidRDefault="0028173D">
      <w:pPr>
        <w:pStyle w:val="ConsPlusTitle"/>
        <w:jc w:val="center"/>
      </w:pPr>
    </w:p>
    <w:p w:rsidR="0028173D" w:rsidRDefault="0028173D">
      <w:pPr>
        <w:pStyle w:val="ConsPlusTitle"/>
        <w:jc w:val="center"/>
      </w:pPr>
      <w:r>
        <w:t>О СОЗДАНИИ КОМИССИИ ПО ПРОВЕДЕНИЮ ОСМОТРА ЗДАНИЯ,</w:t>
      </w:r>
    </w:p>
    <w:p w:rsidR="0028173D" w:rsidRDefault="0028173D">
      <w:pPr>
        <w:pStyle w:val="ConsPlusTitle"/>
        <w:jc w:val="center"/>
      </w:pPr>
      <w:r>
        <w:t>СООРУЖЕНИЯ ИЛИ ОБЪЕКТА НЕЗАВЕРШЕННОГО СТРОИТЕЛЬСТВА</w:t>
      </w:r>
    </w:p>
    <w:p w:rsidR="0028173D" w:rsidRDefault="0028173D">
      <w:pPr>
        <w:pStyle w:val="ConsPlusTitle"/>
        <w:jc w:val="center"/>
      </w:pPr>
      <w:r>
        <w:t>ПРИ ПРОВЕДЕНИИ МЕРОПРИЯТИЙ ПО ВЫЯВЛЕНИЮ ПРАВООБЛАДАТЕЛЕЙ</w:t>
      </w:r>
    </w:p>
    <w:p w:rsidR="0028173D" w:rsidRDefault="0028173D">
      <w:pPr>
        <w:pStyle w:val="ConsPlusTitle"/>
        <w:jc w:val="center"/>
      </w:pPr>
      <w:r>
        <w:t>РАНЕЕ УЧТЕННЫХ ОБЪЕКТОВ НЕДВИЖИМОСТИ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руководствуясь </w:t>
      </w:r>
      <w:hyperlink r:id="rId6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>1. Создать комиссию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(приложение N 1).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4" w:history="1">
        <w:r>
          <w:rPr>
            <w:color w:val="0000FF"/>
          </w:rPr>
          <w:t>состав</w:t>
        </w:r>
      </w:hyperlink>
      <w:r>
        <w:t xml:space="preserve">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(приложение N 2).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4.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6. Контроль над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 А.А. Сергейкина.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right"/>
      </w:pPr>
      <w:r>
        <w:t>Глава</w:t>
      </w:r>
    </w:p>
    <w:p w:rsidR="0028173D" w:rsidRDefault="0028173D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28173D" w:rsidRDefault="0028173D">
      <w:pPr>
        <w:pStyle w:val="ConsPlusNormal"/>
        <w:jc w:val="right"/>
      </w:pPr>
      <w:r>
        <w:t>И.Г.КУКСИН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right"/>
        <w:outlineLvl w:val="0"/>
      </w:pPr>
      <w:r>
        <w:t>Приложение N 1</w:t>
      </w:r>
    </w:p>
    <w:p w:rsidR="0028173D" w:rsidRDefault="0028173D">
      <w:pPr>
        <w:pStyle w:val="ConsPlusNormal"/>
        <w:jc w:val="right"/>
      </w:pPr>
      <w:r>
        <w:t>к Постановлению</w:t>
      </w:r>
    </w:p>
    <w:p w:rsidR="0028173D" w:rsidRDefault="0028173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28173D" w:rsidRDefault="0028173D">
      <w:pPr>
        <w:pStyle w:val="ConsPlusNormal"/>
        <w:jc w:val="right"/>
      </w:pPr>
      <w:r>
        <w:t>от 13 сентября 2021 г. N 1678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Title"/>
        <w:jc w:val="center"/>
      </w:pPr>
      <w:bookmarkStart w:id="0" w:name="P35"/>
      <w:bookmarkEnd w:id="0"/>
      <w:r>
        <w:t>ПОЛОЖЕНИЕ</w:t>
      </w:r>
    </w:p>
    <w:p w:rsidR="0028173D" w:rsidRDefault="0028173D">
      <w:pPr>
        <w:pStyle w:val="ConsPlusTitle"/>
        <w:jc w:val="center"/>
      </w:pPr>
      <w:r>
        <w:t>О КОМИССИИ ПО ПРОВЕДЕНИЮ ОСМОТРА ЗДАНИЯ, СООРУЖЕНИЯ</w:t>
      </w:r>
    </w:p>
    <w:p w:rsidR="0028173D" w:rsidRDefault="0028173D">
      <w:pPr>
        <w:pStyle w:val="ConsPlusTitle"/>
        <w:jc w:val="center"/>
      </w:pPr>
      <w:r>
        <w:t>ИЛИ ОБЪЕКТА НЕЗАВЕРШЕННОГО СТРОИТЕЛЬСТВА ПРИ ПРОВЕДЕНИИ</w:t>
      </w:r>
    </w:p>
    <w:p w:rsidR="0028173D" w:rsidRDefault="0028173D">
      <w:pPr>
        <w:pStyle w:val="ConsPlusTitle"/>
        <w:jc w:val="center"/>
      </w:pPr>
      <w:r>
        <w:t>МЕРОПРИЯТИЙ ПО ВЫЯВЛЕНИЮ ПРАВООБЛАДАТЕЛЕЙ РАНЕЕ УЧТЕННЫХ</w:t>
      </w:r>
    </w:p>
    <w:p w:rsidR="0028173D" w:rsidRDefault="0028173D">
      <w:pPr>
        <w:pStyle w:val="ConsPlusTitle"/>
        <w:jc w:val="center"/>
      </w:pPr>
      <w:r>
        <w:t>ОБЪЕКТОВ НЕДВИЖИМОСТИ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Title"/>
        <w:jc w:val="center"/>
        <w:outlineLvl w:val="1"/>
      </w:pPr>
      <w:r>
        <w:t>1. ОБЩИЕ ПОЛОЖЕНИЯ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ind w:firstLine="540"/>
        <w:jc w:val="both"/>
      </w:pPr>
      <w:r>
        <w:t xml:space="preserve">1.1. 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(далее - комиссия, уполномоченный орган) является коллегиальным органом, созданным для обеспечения согласованных действий </w:t>
      </w:r>
      <w:proofErr w:type="gramStart"/>
      <w:r>
        <w:t>Администрации</w:t>
      </w:r>
      <w:proofErr w:type="gramEnd"/>
      <w:r>
        <w:t xml:space="preserve"> ЗАТО г. Железногорск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30.12.2020 N 518-ФЗ "О внесении изменений в отдельные законодательные акты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регистрации, кадастра и картографии от 28.04.2021 N </w:t>
      </w:r>
      <w:proofErr w:type="gramStart"/>
      <w:r>
        <w:t>П</w:t>
      </w:r>
      <w:proofErr w:type="gramEnd"/>
      <w:r>
        <w:t>/0179 "Об установлении порядка проведения осмотра здания, сооружения или объекта незавершенного строительства", а также настоящим Положением.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>1.3. Комиссия осуществляет деятельность с соблюдением положений законодательства Российской Федерации.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Title"/>
        <w:jc w:val="center"/>
        <w:outlineLvl w:val="1"/>
      </w:pPr>
      <w:r>
        <w:t>2. КОМПЕТЕНЦИЯ КОМИССИИ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ind w:firstLine="540"/>
        <w:jc w:val="both"/>
      </w:pPr>
      <w:r>
        <w:t>2.1. Комиссия в пределах полномочий проводит осмотр здания, сооружения или объекта незавершенного строительства с целью подтверждения, что на момент проведения мероприятий по выявлению правообладателей таких объектов недвижимости эти объекты не прекратили свое существование.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Title"/>
        <w:jc w:val="center"/>
        <w:outlineLvl w:val="1"/>
      </w:pPr>
      <w:r>
        <w:t>3. ПОРЯДОК РАБОТЫ КОМИССИИ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ind w:firstLine="540"/>
        <w:jc w:val="both"/>
      </w:pPr>
      <w:r>
        <w:t xml:space="preserve">3.1. В </w:t>
      </w:r>
      <w:proofErr w:type="gramStart"/>
      <w:r>
        <w:t>отношении</w:t>
      </w:r>
      <w:proofErr w:type="gramEnd"/>
      <w:r>
        <w:t xml:space="preserve">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>3.2. В ходе проведения осмотра осуществляется фотофиксация объекта (ов) недвижимости с указанием места и даты съемки. Материалы фотофиксации прилагаются к Акту осмотра.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3.3. В результате осмотра оформляется Акт по </w:t>
      </w:r>
      <w:hyperlink r:id="rId11" w:history="1">
        <w:r>
          <w:rPr>
            <w:color w:val="0000FF"/>
          </w:rPr>
          <w:t>форме</w:t>
        </w:r>
      </w:hyperlink>
      <w:r>
        <w:t xml:space="preserve">, установленной Приказом Федеральной службы государственной регистрации, кадастра и картографии от 28.04.2021 N </w:t>
      </w:r>
      <w:proofErr w:type="gramStart"/>
      <w:r>
        <w:t>П</w:t>
      </w:r>
      <w:proofErr w:type="gramEnd"/>
      <w:r>
        <w:t>/0179 "Об установлении порядка проведения осмотра здания, сооружения или объекта незавершенного строительства".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Акт осмотра составляется в форме бумажного документа и (или) электронного документа в соответствии с установленными на основании </w:t>
      </w:r>
      <w:hyperlink r:id="rId12" w:history="1">
        <w:r>
          <w:rPr>
            <w:color w:val="0000FF"/>
          </w:rPr>
          <w:t>пункта 2 части 1</w:t>
        </w:r>
      </w:hyperlink>
      <w:r>
        <w:t xml:space="preserve">, </w:t>
      </w:r>
      <w:hyperlink r:id="rId13" w:history="1">
        <w:r>
          <w:rPr>
            <w:color w:val="0000FF"/>
          </w:rPr>
          <w:t>части 11 статьи 18</w:t>
        </w:r>
      </w:hyperlink>
      <w:r>
        <w:t xml:space="preserve"> Федерального закона от 13.07.2015 N 218-ФЗ "О государственной регистрации недвижимости"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</w:t>
      </w:r>
      <w:proofErr w:type="gramEnd"/>
      <w:r>
        <w:t xml:space="preserve"> форме либо на бумажном носителе. Акт </w:t>
      </w:r>
      <w:r>
        <w:lastRenderedPageBreak/>
        <w:t>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Title"/>
        <w:jc w:val="center"/>
        <w:outlineLvl w:val="1"/>
      </w:pPr>
      <w:r>
        <w:t>4. СОСТАВ КОМИССИИ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ind w:firstLine="540"/>
        <w:jc w:val="both"/>
      </w:pPr>
      <w:r>
        <w:t>4.1. В состав комиссии входят председатель комиссии, заместитель председателя комиссии, секретарь и члены комиссии.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Председателем комиссии является первый заместитель </w:t>
      </w:r>
      <w:proofErr w:type="gramStart"/>
      <w:r>
        <w:t>Главы</w:t>
      </w:r>
      <w:proofErr w:type="gramEnd"/>
      <w:r>
        <w:t xml:space="preserve"> ЗАТО г. Железногорск по жилищно-коммунальному хозяйству.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4.2.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28173D" w:rsidRDefault="0028173D">
      <w:pPr>
        <w:pStyle w:val="ConsPlusNormal"/>
        <w:spacing w:before="220"/>
        <w:ind w:firstLine="540"/>
        <w:jc w:val="both"/>
      </w:pPr>
      <w:r>
        <w:t xml:space="preserve">4.3. Работа комиссии осуществляется путем личного участия ее членов в рассмотрении вопросов. В </w:t>
      </w:r>
      <w:proofErr w:type="gramStart"/>
      <w:r>
        <w:t>случае</w:t>
      </w:r>
      <w:proofErr w:type="gramEnd"/>
      <w:r>
        <w:t xml:space="preserve"> невозможности участия члена комиссии по уважительным причинам для участия в ее работе может быть направлено иное уполномоченное руководителем лицо.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right"/>
        <w:outlineLvl w:val="0"/>
      </w:pPr>
      <w:r>
        <w:t>Приложение N 2</w:t>
      </w:r>
    </w:p>
    <w:p w:rsidR="0028173D" w:rsidRDefault="0028173D">
      <w:pPr>
        <w:pStyle w:val="ConsPlusNormal"/>
        <w:jc w:val="right"/>
      </w:pPr>
      <w:r>
        <w:t>к Постановлению</w:t>
      </w:r>
    </w:p>
    <w:p w:rsidR="0028173D" w:rsidRDefault="0028173D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28173D" w:rsidRDefault="0028173D">
      <w:pPr>
        <w:pStyle w:val="ConsPlusNormal"/>
        <w:jc w:val="right"/>
      </w:pPr>
      <w:r>
        <w:t>от 13 сентября 2021 г. N 1678</w:t>
      </w: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Title"/>
        <w:jc w:val="center"/>
      </w:pPr>
      <w:bookmarkStart w:id="1" w:name="P74"/>
      <w:bookmarkEnd w:id="1"/>
      <w:r>
        <w:t>СОСТАВ</w:t>
      </w:r>
    </w:p>
    <w:p w:rsidR="0028173D" w:rsidRDefault="0028173D">
      <w:pPr>
        <w:pStyle w:val="ConsPlusTitle"/>
        <w:jc w:val="center"/>
      </w:pPr>
      <w:r>
        <w:t>КОМИССИИ ПО ПРОВЕДЕНИЮ ОСМОТРА ЗДАНИЯ, СООРУЖЕНИЯ</w:t>
      </w:r>
    </w:p>
    <w:p w:rsidR="0028173D" w:rsidRDefault="0028173D">
      <w:pPr>
        <w:pStyle w:val="ConsPlusTitle"/>
        <w:jc w:val="center"/>
      </w:pPr>
      <w:r>
        <w:t>ИЛИ ОБЪЕКТА НЕЗАВЕРШЕННОГО СТРОИТЕЛЬСТВА ПРИ ПРОВЕДЕНИИ</w:t>
      </w:r>
    </w:p>
    <w:p w:rsidR="0028173D" w:rsidRDefault="0028173D">
      <w:pPr>
        <w:pStyle w:val="ConsPlusTitle"/>
        <w:jc w:val="center"/>
      </w:pPr>
      <w:r>
        <w:t>МЕРОПРИЯТИЙ ПО ВЫЯВЛЕНИЮ ПРАВООБЛАДАТЕЛЕЙ РАНЕЕ</w:t>
      </w:r>
    </w:p>
    <w:p w:rsidR="0028173D" w:rsidRDefault="0028173D">
      <w:pPr>
        <w:pStyle w:val="ConsPlusTitle"/>
        <w:jc w:val="center"/>
      </w:pPr>
      <w:r>
        <w:t>УЧТЕННЫХ ОБЪЕКТОВ НЕДВИЖИМОСТИ</w:t>
      </w:r>
    </w:p>
    <w:p w:rsidR="0028173D" w:rsidRDefault="002817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40"/>
        <w:gridCol w:w="6009"/>
      </w:tblGrid>
      <w:tr w:rsidR="002817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  <w:r>
              <w:t>Сергейкин</w:t>
            </w:r>
          </w:p>
          <w:p w:rsidR="0028173D" w:rsidRDefault="0028173D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комиссии</w:t>
            </w:r>
          </w:p>
        </w:tc>
      </w:tr>
      <w:tr w:rsidR="002817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  <w:r>
              <w:t>Витман</w:t>
            </w:r>
          </w:p>
          <w:p w:rsidR="0028173D" w:rsidRDefault="0028173D">
            <w:pPr>
              <w:pStyle w:val="ConsPlusNormal"/>
            </w:pPr>
            <w:r>
              <w:t>Ольга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2817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  <w:r>
              <w:t>Дементьева</w:t>
            </w:r>
          </w:p>
          <w:p w:rsidR="0028173D" w:rsidRDefault="0028173D">
            <w:pPr>
              <w:pStyle w:val="ConsPlusNormal"/>
            </w:pPr>
            <w:r>
              <w:t>Ирина Дмитриевна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both"/>
            </w:pPr>
            <w:r>
              <w:t xml:space="preserve">главный специалист отдела дежурного генплана и кадастра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28173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  <w:r>
              <w:t>Члены комиссии:</w:t>
            </w:r>
          </w:p>
        </w:tc>
      </w:tr>
      <w:tr w:rsidR="002817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  <w:r>
              <w:t>Сивчук</w:t>
            </w:r>
          </w:p>
          <w:p w:rsidR="0028173D" w:rsidRDefault="0028173D">
            <w:pPr>
              <w:pStyle w:val="ConsPlusNormal"/>
            </w:pPr>
            <w:r>
              <w:t>Евгения Яковлевна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both"/>
            </w:pPr>
            <w:r>
              <w:t>директор МКУ "Управление имуществом, землепользования и землеустройства"</w:t>
            </w:r>
          </w:p>
        </w:tc>
      </w:tr>
      <w:tr w:rsidR="002817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  <w:r>
              <w:t>Нестерова</w:t>
            </w:r>
          </w:p>
          <w:p w:rsidR="0028173D" w:rsidRDefault="0028173D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both"/>
            </w:pPr>
            <w:r>
              <w:t>начальник отдела земельных отношений МКУ "Управление имуществом, землепользования и землеустройства"</w:t>
            </w:r>
          </w:p>
        </w:tc>
      </w:tr>
      <w:tr w:rsidR="002817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</w:pPr>
            <w:proofErr w:type="gramStart"/>
            <w:r>
              <w:t>Бузун</w:t>
            </w:r>
            <w:proofErr w:type="gramEnd"/>
          </w:p>
          <w:p w:rsidR="0028173D" w:rsidRDefault="0028173D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28173D" w:rsidRDefault="0028173D">
            <w:pPr>
              <w:pStyle w:val="ConsPlusNormal"/>
              <w:jc w:val="both"/>
            </w:pPr>
            <w:r>
              <w:t xml:space="preserve">начальник отдела дежурного генплана и кадастра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</w:tbl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jc w:val="both"/>
      </w:pPr>
    </w:p>
    <w:p w:rsidR="0028173D" w:rsidRDefault="002817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B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173D"/>
    <w:rsid w:val="000C11A9"/>
    <w:rsid w:val="0028173D"/>
    <w:rsid w:val="0032276D"/>
    <w:rsid w:val="008D7B48"/>
    <w:rsid w:val="00F0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F913B9C0D384CA5C1E77BB3C59A987A5107728A23D95161C654E753A0C67349A888F54A3532EE87400890AEl6W9F" TargetMode="External"/><Relationship Id="rId13" Type="http://schemas.openxmlformats.org/officeDocument/2006/relationships/hyperlink" Target="consultantplus://offline/ref=E82F913B9C0D384CA5C1E77BB3C59A987A5E06728C28D95161C654E753A0C6735BA8D0F94A312EE685555EC1E83EE51B695EAA537B2CE881l6W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2F913B9C0D384CA5C1E77BB3C59A987B5E027186778E5330935AE25BF09C634DE1DDFC543128F0815E08l9W2F" TargetMode="External"/><Relationship Id="rId12" Type="http://schemas.openxmlformats.org/officeDocument/2006/relationships/hyperlink" Target="consultantplus://offline/ref=E82F913B9C0D384CA5C1E77BB3C59A987A5E06728C28D95161C654E753A0C6735BA8D0F94A302DEA86555EC1E83EE51B695EAA537B2CE881l6W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F913B9C0D384CA5C1F976A5A9C5977A5D5B798F26D201359152B00CF0C0261BE8D6AC1B7579E3835A1490A875EA1B6Fl4W2F" TargetMode="External"/><Relationship Id="rId11" Type="http://schemas.openxmlformats.org/officeDocument/2006/relationships/hyperlink" Target="consultantplus://offline/ref=E82F913B9C0D384CA5C1E77BB3C59A987A5E037C8A29D95161C654E753A0C6735BA8D0F94A312CED84555EC1E83EE51B695EAA537B2CE881l6W4F" TargetMode="External"/><Relationship Id="rId5" Type="http://schemas.openxmlformats.org/officeDocument/2006/relationships/hyperlink" Target="consultantplus://offline/ref=E82F913B9C0D384CA5C1E77BB3C59A987A5E06728C28D95161C654E753A0C67349A888F54A3532EE87400890AEl6W9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2F913B9C0D384CA5C1E77BB3C59A987A5E037C8A29D95161C654E753A0C67349A888F54A3532EE87400890AEl6W9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2F913B9C0D384CA5C1E77BB3C59A987A5E06728C28D95161C654E753A0C67349A888F54A3532EE87400890AEl6W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2022-04-04T05:22:00Z</dcterms:created>
  <dcterms:modified xsi:type="dcterms:W3CDTF">2022-04-04T05:23:00Z</dcterms:modified>
</cp:coreProperties>
</file>