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1E" w:rsidRPr="008B5768" w:rsidRDefault="001C461E">
      <w:pPr>
        <w:pStyle w:val="ConsPlusNormal"/>
        <w:jc w:val="right"/>
        <w:outlineLvl w:val="0"/>
      </w:pPr>
      <w:bookmarkStart w:id="0" w:name="_GoBack"/>
      <w:r w:rsidRPr="008B5768">
        <w:t>Утверждена</w:t>
      </w:r>
    </w:p>
    <w:p w:rsidR="001C461E" w:rsidRPr="008B5768" w:rsidRDefault="001C461E">
      <w:pPr>
        <w:pStyle w:val="ConsPlusNormal"/>
        <w:jc w:val="right"/>
      </w:pPr>
      <w:r w:rsidRPr="008B5768">
        <w:t>Указом Президента</w:t>
      </w:r>
    </w:p>
    <w:p w:rsidR="001C461E" w:rsidRPr="008B5768" w:rsidRDefault="001C461E">
      <w:pPr>
        <w:pStyle w:val="ConsPlusNormal"/>
        <w:jc w:val="right"/>
      </w:pPr>
      <w:r w:rsidRPr="008B5768">
        <w:t>Российской Федерации</w:t>
      </w:r>
    </w:p>
    <w:p w:rsidR="001C461E" w:rsidRPr="008B5768" w:rsidRDefault="001C461E">
      <w:pPr>
        <w:pStyle w:val="ConsPlusNormal"/>
        <w:jc w:val="right"/>
      </w:pPr>
      <w:r w:rsidRPr="008B5768">
        <w:t>от 23 ноября 2020 г. N 733</w:t>
      </w:r>
    </w:p>
    <w:bookmarkEnd w:id="0"/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Title"/>
        <w:jc w:val="center"/>
      </w:pPr>
      <w:bookmarkStart w:id="1" w:name="P32"/>
      <w:bookmarkEnd w:id="1"/>
      <w:r w:rsidRPr="008B5768">
        <w:t>СТРАТЕГИЯ</w:t>
      </w:r>
    </w:p>
    <w:p w:rsidR="001C461E" w:rsidRPr="008B5768" w:rsidRDefault="001C461E">
      <w:pPr>
        <w:pStyle w:val="ConsPlusTitle"/>
        <w:jc w:val="center"/>
      </w:pPr>
      <w:r w:rsidRPr="008B5768">
        <w:t>ГОСУДАРСТВЕННОЙ АНТИНАРКОТИЧЕСКОЙ ПОЛИТИКИ</w:t>
      </w:r>
    </w:p>
    <w:p w:rsidR="001C461E" w:rsidRPr="008B5768" w:rsidRDefault="001C461E">
      <w:pPr>
        <w:pStyle w:val="ConsPlusTitle"/>
        <w:jc w:val="center"/>
      </w:pPr>
      <w:r w:rsidRPr="008B5768">
        <w:t>РОССИЙСКОЙ ФЕДЕРАЦИИ НА ПЕРИОД ДО 2030 ГОДА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I. Общие положения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2. Правовую основу настоящей Стратегии составляют </w:t>
      </w:r>
      <w:hyperlink r:id="rId4" w:history="1">
        <w:r w:rsidRPr="008B5768">
          <w:t>Конституция</w:t>
        </w:r>
      </w:hyperlink>
      <w:r w:rsidRPr="008B5768">
        <w:t xml:space="preserve"> 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3. Настоящей Стратегией на основе анализа наркоситуации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5" w:history="1">
        <w:r w:rsidRPr="008B5768">
          <w:t>законом</w:t>
        </w:r>
      </w:hyperlink>
      <w:r w:rsidRPr="008B5768"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 года, а также механизмы и ожидаемые результаты реализации настоящей Стратегии.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4. Для целей настоящей Стратегии используются следующие основные понятия: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прекурсоров,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прекурсоров;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б) наркотики - наркотические средства и психотропные вещества, включенные в Перечень 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веществ, новые потенциально опасные психоактивные вещества, а также растения, содержащие наркотические средства или психотропные вещества либо их прекурсоры, включенные в Перечень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незаконное потребление наркотиков - потребление наркотиков без назначения врача;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наркопотребитель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ресоциализация наркопотребителей 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 трудоустройстве;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и) сочетанное потребление наркотиков (далее - полинаркомания) - одновременное потребление нескольких наркотических средств, психотропных веществ или новых потенциально опасных психоактивных веществ.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II. Анализ наркоситуации в Российской Федерации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5. В соответствии со Стратегией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использования новых потенциально опасных психоактивных веществ, а также о местах их приобретения;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создана и функционирует на постоянной основе государственная система мониторинга наркоситуации в Российской Федерации (далее - система мониторинга наркоситуации);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правоохранительными органами выявлено свыше 2 млн. преступлений, связанных с незаконным оборотом наркотиков, более 72 процентов (1,5 млн.) из которых - тяжкие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д) сформированы механизмы раннего выявления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6. В результате реализации антинаркотической политики в 2010 - 2020 годах наркоситуация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7. В настоящее время в Российской Федерации наркоситуация характеризуется следующими показателями: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по сравнению с 2015 годом в 2019 году число лиц, потребляющих </w:t>
      </w:r>
      <w:r w:rsidRPr="008B5768">
        <w:lastRenderedPageBreak/>
        <w:t>наркотики инъекционным способом, снизилось на 38,4 процента и составило 207,5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с 2010 года наблюдается рост более чем в 2,5 раза числа лиц с зависимостью от новых потенциально опасных психоактивных веществ и с полинаркоманией (в 2010 году - 26,4 тыс. человек, в 2019 году - 66,7 тыс. человек) и более чем в три раза - с зависимостью от лекарственных препаратов с психоактивным действием (в 2010 году - 7,8 тыс. человек, в 2019 году - 26,4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III. Угрозы национальной безопасности в сфере</w:t>
      </w:r>
    </w:p>
    <w:p w:rsidR="001C461E" w:rsidRPr="008B5768" w:rsidRDefault="001C461E">
      <w:pPr>
        <w:pStyle w:val="ConsPlusTitle"/>
        <w:jc w:val="center"/>
      </w:pPr>
      <w:r w:rsidRPr="008B5768">
        <w:t>оборота наркотиков, а также в области противодействия</w:t>
      </w:r>
    </w:p>
    <w:p w:rsidR="001C461E" w:rsidRPr="008B5768" w:rsidRDefault="001C461E">
      <w:pPr>
        <w:pStyle w:val="ConsPlusTitle"/>
        <w:jc w:val="center"/>
      </w:pPr>
      <w:r w:rsidRPr="008B5768">
        <w:t>их незаконному обороту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попытки дестабилизации международной системы контроля за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б) расширение глобального рынка наркотиков вследствие легализации использования каннабиса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</w:t>
      </w:r>
      <w:r w:rsidRPr="008B5768">
        <w:lastRenderedPageBreak/>
        <w:t>властями территориях, а также в зонах вооруженных конфликтов;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рост спроса на такие наркотики;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масштабное использование сети "Интернет" для пропаганды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сохранение высокого уровня культивации наркосодержащих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л) увеличение количества случаев потребления лекарственных препаратов с психоактивным действием без назначения врача, разработка и сбыт в целях незаконного потребления новых потенциально опасных психоактивных веществ синтетического происхождения, а также тенденция к распространению полинаркомании;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м) распространение наркомании, ВИЧ-инфекции, вирусных гепатитов;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н) недостаточная эффективность организации профилактической деятельности, социальной реабилитации больных наркоманией и ресоциализации наркопотребителей, ограниченное использование потенциала негосударственных организаций при реализации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о) неэффективное применение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IV. Стратегические цели и задачи, направления и меры</w:t>
      </w:r>
    </w:p>
    <w:p w:rsidR="001C461E" w:rsidRPr="008B5768" w:rsidRDefault="001C461E">
      <w:pPr>
        <w:pStyle w:val="ConsPlusTitle"/>
        <w:jc w:val="center"/>
      </w:pPr>
      <w:r w:rsidRPr="008B5768">
        <w:t>по реализации антинаркотической политики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10. Стратегическими целями антинаркотической политики являются: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сокращение незаконного оборота и доступности наркотиков для их незаконного потребления;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снижение тяжести последствий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11. В процессе реализации антинаркотической политики подлежат решению следующие стратегические задачи: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совершенствование (с учетом анализа наркоситуации,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совершенствование противодействия организованной преступности, связанной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противодействие легализации (отмыванию) доходов, полученных в результате незаконного оборота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и) 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к) 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л) дальнейшее развитие системы международного сотрудничества в сфере оборота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м) обеспечение эффективной координации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н) совершенствование системы мониторинга наркоситуации, повышение оперативности и объективности исследований в сфере контроля за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о) повышение доступности ресоциализации и социальной реабилитации для наркопотребителей, включая лиц, освободившихся из мест лишения свободы, и лиц без определенного места жительства.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12. Антинаркотическая политика реализуется по следующим направлениям: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совершенствование антинаркотической деятельности и государственного контроля за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профилактика и раннее выявление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сокращение количества преступлений и правонарушений, связанных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д) совершенствование международного сотрудничества в сфере оборота наркотиков.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13. Совершенствование антинаркотической деятельности и государственного контроля за оборотом наркотиков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обеспечение функционирования системы выявления новых видов наркотиков и потенциально опасных психоактивных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пресечение незаконного оборота наркотиков в местах проведения культурно-досуговых мероприятий;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осуществление государственного контроля за культивированием наркосодержащих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осуществление контроля за оборотом прекурсоров,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</w:t>
      </w:r>
      <w:r w:rsidRPr="008B5768">
        <w:lastRenderedPageBreak/>
        <w:t>исключая дублирование таких мер;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м) совершенствование научного сопровождения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о) дальнейшее развитие системы мониторинга наркоситуации,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п) включение в число показателей системы мониторинга наркоситуации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р) совершенствование методологии социологических исследований, обеспечение сопоставимости данных о наркоситуации в Российской Федерации с данными международных организаций о наркоситуации в других государствах.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</w:t>
      </w:r>
      <w:r w:rsidRPr="008B5768">
        <w:lastRenderedPageBreak/>
        <w:t>другие методики);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уделение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развитие системы специальной подготовки кадров в сфере профилактики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активное привлечение добровольцев (волонтеров) к участию в реализации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15. Сокращение числа больных наркоманией, а также лиц, у которых диагностировано пагубное (с негативными последствиями) потребление наркотиков,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ресоциализации больных наркоманией;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внедрение программ профилактики социально значимых инфекционных заболеваний среди наркопотребителей;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развитие системы социальной реабилитации больных наркоманией, а также ресоциализации наркопотребителей,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наркотрафика;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</w:t>
      </w:r>
      <w:r w:rsidRPr="008B5768">
        <w:lastRenderedPageBreak/>
        <w:t>электронных средств платежа по инициативе субъектов оперативно-разыскной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 причастности к незаконному обороту наркотиков (в том числе в целях финансирования терроризма);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противодействие глобальной наркоугрозе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 веществах и противодействии их незаконному обороту;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Договора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г) дальнейшее развитие международного и регионального сотрудничества в целях укрепления антинаркотического потенциала </w:t>
      </w:r>
      <w:r w:rsidRPr="008B5768">
        <w:lastRenderedPageBreak/>
        <w:t>Исламской Республики Афганистан и локализации исходящей с ее территории наркоугрозы;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наркопреступности, в том числе используемых для финансирования терроризма;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медиафорумов и других подобных мероприятий, организуемых Министерством иностранных дел Российской Федерации, компетентными органами иностранных государств и международными организациями.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V. Механизмы реализации настоящей Стратегии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</w:t>
      </w:r>
      <w:r w:rsidRPr="008B5768">
        <w:lastRenderedPageBreak/>
        <w:t>партнерства, с учетом ограничений, предусмотренных законодательством Российской Федерации.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себя в том числе критерии и показатели состояния наркоситуации в субъектах Российской Федерации, а также планы достижения значений этих показателей по годам.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наркоситуации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наркоситуации в субъектах Российской Федерации.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</w:t>
      </w:r>
      <w:r w:rsidRPr="008B5768">
        <w:lastRenderedPageBreak/>
        <w:t>муниципальные программы.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VI. Ожидаемые результаты реализации настоящей Стратегии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25. Оценка результатов реализации настоящей Стратегии осуществляется на основании следующих показателей: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количество случаев отравления наркотиками, в том числе среди несовершеннолетних (на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количество случаев смерти в результате потребления наркотиков (на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общая оценка наркоситуации в Российской Федерации (по данным системы мониторинга наркоситуации).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26. К 2025 году планируется достижение следующих значений показателей состояния наркоситуации в Российской Федерации: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вовлеченность населения в незаконный оборот наркотиков - 125,9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криминогенность наркомании - 114,2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количество случаев отравления наркотиками - 10,1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количество случаев смерти в результате потребления наркотиков - 2,7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общая оценка наркоситуации в Российской Федерации - напряженная.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27. Ожидаемыми результатами реализации настоящей Стратегии к 2030 году (по сравнению с 2019 годом) являются: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снижение уровня вовлеченности населения в незаконный оборот наркотиков со 143,1 до 113,1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б) снижение уровня криминогенности наркомании со 115,8 до 102,3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уменьшение количества случаев смерти в результате потребления наркотиков с 3 случаев до 2,4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общая оценка наркоситуации в Российской Федерации - нейтральная.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28. Контроль за реализацией настоящей Стратегии осуществляет Государственный антинаркотический комитет.</w:t>
      </w:r>
    </w:p>
    <w:p w:rsidR="001C461E" w:rsidRPr="008B5768" w:rsidRDefault="001C461E">
      <w:pPr>
        <w:pStyle w:val="ConsPlusNormal"/>
        <w:jc w:val="both"/>
      </w:pPr>
    </w:p>
    <w:p w:rsidR="001C461E" w:rsidRPr="008B5768" w:rsidRDefault="001C461E">
      <w:pPr>
        <w:pStyle w:val="ConsPlusNormal"/>
        <w:jc w:val="both"/>
      </w:pPr>
    </w:p>
    <w:p w:rsidR="001C461E" w:rsidRPr="008B5768" w:rsidRDefault="001C46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6D0" w:rsidRPr="008B5768" w:rsidRDefault="004D36D0"/>
    <w:sectPr w:rsidR="004D36D0" w:rsidRPr="008B5768" w:rsidSect="00C023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C461E"/>
    <w:rsid w:val="001C461E"/>
    <w:rsid w:val="004D36D0"/>
    <w:rsid w:val="008B5768"/>
    <w:rsid w:val="00980558"/>
    <w:rsid w:val="009D62C8"/>
    <w:rsid w:val="00C0234F"/>
    <w:rsid w:val="00E2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4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4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436AC90E950A2E932A6BC5D0EF65D111F042BBB03A1F8634A098D080EED5CB326D637650E3CEC197EA0142F9572DF34FBB8A87d7W4K" TargetMode="External"/><Relationship Id="rId4" Type="http://schemas.openxmlformats.org/officeDocument/2006/relationships/hyperlink" Target="consultantplus://offline/ref=53436AC90E950A2E932A6BC5D0EF65D110FF45BDB86C488465F596D588BE9DDB7C286E7558EE9D9B87EE4815F14B29EF50BB9487743Cd6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Зазулин Руслан Игоревич</dc:creator>
  <cp:lastModifiedBy>Tiholaz</cp:lastModifiedBy>
  <cp:revision>2</cp:revision>
  <dcterms:created xsi:type="dcterms:W3CDTF">2025-06-03T05:29:00Z</dcterms:created>
  <dcterms:modified xsi:type="dcterms:W3CDTF">2025-06-03T05:29:00Z</dcterms:modified>
</cp:coreProperties>
</file>